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1C" w:rsidRDefault="007B2B07" w:rsidP="007B2B0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B2B07">
        <w:rPr>
          <w:rFonts w:ascii="Arial" w:hAnsi="Arial" w:cs="Arial"/>
          <w:b/>
          <w:bCs/>
          <w:sz w:val="28"/>
          <w:szCs w:val="28"/>
          <w:u w:val="single"/>
        </w:rPr>
        <w:t>Un petit historique de l’évolution législative des prestations d’aide </w:t>
      </w:r>
    </w:p>
    <w:p w:rsidR="007B2B07" w:rsidRDefault="007B2B07" w:rsidP="007B2B0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00000" w:rsidRDefault="007B2B07" w:rsidP="007B2B0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7B2B07">
        <w:rPr>
          <w:rFonts w:ascii="Arial" w:hAnsi="Arial" w:cs="Arial"/>
          <w:b/>
          <w:bCs/>
          <w:sz w:val="24"/>
          <w:szCs w:val="24"/>
        </w:rPr>
        <w:t>1975 : création de l’allocation compensatrice tierce personne (ACTP)</w:t>
      </w:r>
      <w:r w:rsidRPr="007B2B07">
        <w:rPr>
          <w:rFonts w:ascii="Calibri" w:eastAsia="+mn-ea" w:hAnsi="Calibri" w:cs="+mn-cs"/>
          <w:color w:val="000000"/>
          <w:kern w:val="24"/>
          <w:sz w:val="24"/>
          <w:szCs w:val="24"/>
          <w:lang w:eastAsia="fr-FR"/>
        </w:rPr>
        <w:t xml:space="preserve"> </w:t>
      </w:r>
      <w:r w:rsidRPr="007B2B07">
        <w:rPr>
          <w:rFonts w:ascii="Arial" w:hAnsi="Arial" w:cs="Arial"/>
          <w:bCs/>
          <w:sz w:val="24"/>
          <w:szCs w:val="24"/>
        </w:rPr>
        <w:t>versée à toute personne frappée d’un taux d’incapacité d’au moins 80% déterminé par la COTOREP (en 2006 on compt</w:t>
      </w:r>
      <w:r w:rsidRPr="007B2B07">
        <w:rPr>
          <w:rFonts w:ascii="Arial" w:hAnsi="Arial" w:cs="Arial"/>
          <w:bCs/>
          <w:sz w:val="24"/>
          <w:szCs w:val="24"/>
        </w:rPr>
        <w:t>ait plus de 203 000 personnes âgées parmi les bénéficiaires)</w:t>
      </w:r>
    </w:p>
    <w:p w:rsidR="007B2B07" w:rsidRPr="007B2B07" w:rsidRDefault="007B2B07" w:rsidP="007B2B07">
      <w:pPr>
        <w:pStyle w:val="Paragraphedeliste"/>
        <w:jc w:val="both"/>
        <w:rPr>
          <w:rFonts w:ascii="Arial" w:hAnsi="Arial" w:cs="Arial"/>
          <w:bCs/>
          <w:sz w:val="24"/>
          <w:szCs w:val="24"/>
        </w:rPr>
      </w:pPr>
    </w:p>
    <w:p w:rsidR="00000000" w:rsidRPr="007B2B07" w:rsidRDefault="007B2B07" w:rsidP="007B2B0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7B2B07">
        <w:rPr>
          <w:rFonts w:ascii="Arial" w:hAnsi="Arial" w:cs="Arial"/>
          <w:b/>
          <w:bCs/>
          <w:sz w:val="24"/>
          <w:szCs w:val="24"/>
        </w:rPr>
        <w:t>1997 : création d’une prestation spécifique dépendance (PSD)</w:t>
      </w:r>
      <w:r w:rsidRPr="007B2B07">
        <w:rPr>
          <w:rFonts w:ascii="Calibri" w:eastAsia="+mn-ea" w:hAnsi="Calibri" w:cs="+mn-cs"/>
          <w:color w:val="000000"/>
          <w:kern w:val="24"/>
          <w:lang w:eastAsia="fr-FR"/>
        </w:rPr>
        <w:t xml:space="preserve"> </w:t>
      </w:r>
      <w:r w:rsidRPr="007B2B07">
        <w:rPr>
          <w:rFonts w:ascii="Arial" w:hAnsi="Arial" w:cs="Arial"/>
          <w:bCs/>
          <w:sz w:val="24"/>
          <w:szCs w:val="24"/>
        </w:rPr>
        <w:t>il s’agit d’une aide en nature réservée aux plus de 60 a</w:t>
      </w:r>
      <w:r w:rsidRPr="007B2B07">
        <w:rPr>
          <w:rFonts w:ascii="Arial" w:hAnsi="Arial" w:cs="Arial"/>
          <w:bCs/>
          <w:sz w:val="24"/>
          <w:szCs w:val="24"/>
        </w:rPr>
        <w:t xml:space="preserve">ns assortie d’un recours sur succession. La PSD varie selon les revenus et le degré de dépendance de la personne. L’outil d’évaluation qui a été choisi est la grille </w:t>
      </w:r>
      <w:proofErr w:type="spellStart"/>
      <w:r w:rsidRPr="007B2B07">
        <w:rPr>
          <w:rFonts w:ascii="Arial" w:hAnsi="Arial" w:cs="Arial"/>
          <w:bCs/>
          <w:sz w:val="24"/>
          <w:szCs w:val="24"/>
        </w:rPr>
        <w:t>Aggir</w:t>
      </w:r>
      <w:proofErr w:type="spellEnd"/>
      <w:r w:rsidRPr="007B2B07">
        <w:rPr>
          <w:rFonts w:ascii="Arial" w:hAnsi="Arial" w:cs="Arial"/>
          <w:bCs/>
          <w:sz w:val="24"/>
          <w:szCs w:val="24"/>
        </w:rPr>
        <w:t xml:space="preserve"> (autonomie, gérontologie groupe iso-ressources) qui établit six niveaux de dépendanc</w:t>
      </w:r>
      <w:r w:rsidRPr="007B2B07">
        <w:rPr>
          <w:rFonts w:ascii="Arial" w:hAnsi="Arial" w:cs="Arial"/>
          <w:bCs/>
          <w:sz w:val="24"/>
          <w:szCs w:val="24"/>
        </w:rPr>
        <w:t>e. Le GIR1 est le niveau le plus important de perte d’autonomie et ainsi de suite. La PSD n’est attribuée qu’aux 3 premiers GIR (1 à 3)</w:t>
      </w:r>
    </w:p>
    <w:p w:rsidR="00000000" w:rsidRPr="007B2B07" w:rsidRDefault="007B2B07" w:rsidP="007B2B07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000000" w:rsidRDefault="007B2B07" w:rsidP="007B2B0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7B2B07">
        <w:rPr>
          <w:rFonts w:ascii="Arial" w:hAnsi="Arial" w:cs="Arial"/>
          <w:b/>
          <w:bCs/>
          <w:sz w:val="24"/>
          <w:szCs w:val="24"/>
        </w:rPr>
        <w:t>Juillet 2001 : création de l’Allocation personnalisée d’autonomie (APA)</w:t>
      </w:r>
      <w:r w:rsidRPr="007B2B07">
        <w:rPr>
          <w:rFonts w:ascii="Calibri" w:eastAsia="+mn-ea" w:hAnsi="Calibri" w:cs="+mn-cs"/>
          <w:color w:val="000000"/>
          <w:kern w:val="24"/>
          <w:lang w:eastAsia="fr-FR"/>
        </w:rPr>
        <w:t xml:space="preserve"> </w:t>
      </w:r>
      <w:r w:rsidRPr="007B2B07">
        <w:rPr>
          <w:rFonts w:ascii="Arial" w:hAnsi="Arial" w:cs="Arial"/>
          <w:bCs/>
          <w:sz w:val="24"/>
          <w:szCs w:val="24"/>
        </w:rPr>
        <w:t>il s’agit d’une aide en nature, cette fois non récupérable sur succession, d’un montant supérieur à la PSD et accessib</w:t>
      </w:r>
      <w:r w:rsidRPr="007B2B07">
        <w:rPr>
          <w:rFonts w:ascii="Arial" w:hAnsi="Arial" w:cs="Arial"/>
          <w:bCs/>
          <w:sz w:val="24"/>
          <w:szCs w:val="24"/>
        </w:rPr>
        <w:t>le jusqu’au GIR4. En 2009 on comptait près de 1.2 million de bénéficiaires, pour un montant moyen de 498€. Elle devait être financée à l’origine à, 50% par l’état et 50% par les conseils généraux. Mais en réalité, l’état ne prend à sa charge que 30% laissa</w:t>
      </w:r>
      <w:r w:rsidRPr="007B2B07">
        <w:rPr>
          <w:rFonts w:ascii="Arial" w:hAnsi="Arial" w:cs="Arial"/>
          <w:bCs/>
          <w:sz w:val="24"/>
          <w:szCs w:val="24"/>
        </w:rPr>
        <w:t>nt les départements devant des dilemmes budgétaires. La prise en charge par l’</w:t>
      </w:r>
      <w:proofErr w:type="spellStart"/>
      <w:r w:rsidRPr="007B2B07">
        <w:rPr>
          <w:rFonts w:ascii="Arial" w:hAnsi="Arial" w:cs="Arial"/>
          <w:bCs/>
          <w:sz w:val="24"/>
          <w:szCs w:val="24"/>
        </w:rPr>
        <w:t>Apa</w:t>
      </w:r>
      <w:proofErr w:type="spellEnd"/>
      <w:r w:rsidRPr="007B2B07">
        <w:rPr>
          <w:rFonts w:ascii="Arial" w:hAnsi="Arial" w:cs="Arial"/>
          <w:bCs/>
          <w:sz w:val="24"/>
          <w:szCs w:val="24"/>
        </w:rPr>
        <w:t xml:space="preserve"> est proportionnellement plus élevée à domicile qu’en établissement</w:t>
      </w:r>
      <w:r>
        <w:rPr>
          <w:rFonts w:ascii="Arial" w:hAnsi="Arial" w:cs="Arial"/>
          <w:bCs/>
          <w:sz w:val="24"/>
          <w:szCs w:val="24"/>
        </w:rPr>
        <w:t>.</w:t>
      </w:r>
    </w:p>
    <w:p w:rsidR="007B2B07" w:rsidRPr="007B2B07" w:rsidRDefault="007B2B07" w:rsidP="007B2B07">
      <w:pPr>
        <w:pStyle w:val="Paragraphedeliste"/>
        <w:rPr>
          <w:rFonts w:ascii="Arial" w:hAnsi="Arial" w:cs="Arial"/>
          <w:bCs/>
          <w:sz w:val="24"/>
          <w:szCs w:val="24"/>
        </w:rPr>
      </w:pPr>
    </w:p>
    <w:p w:rsidR="00000000" w:rsidRDefault="007B2B07" w:rsidP="007B2B0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7B2B07">
        <w:rPr>
          <w:rFonts w:ascii="Arial" w:hAnsi="Arial" w:cs="Arial"/>
          <w:b/>
          <w:bCs/>
          <w:sz w:val="24"/>
          <w:szCs w:val="24"/>
        </w:rPr>
        <w:t xml:space="preserve">Février 2004 : </w:t>
      </w:r>
      <w:r w:rsidRPr="007B2B07">
        <w:rPr>
          <w:rFonts w:ascii="Arial" w:hAnsi="Arial" w:cs="Arial"/>
          <w:bCs/>
          <w:sz w:val="24"/>
          <w:szCs w:val="24"/>
        </w:rPr>
        <w:t>le conseil économique et social rend un avis en faveur d’une prise en charge collective de</w:t>
      </w:r>
      <w:r w:rsidRPr="007B2B07">
        <w:rPr>
          <w:rFonts w:ascii="Arial" w:hAnsi="Arial" w:cs="Arial"/>
          <w:bCs/>
          <w:sz w:val="24"/>
          <w:szCs w:val="24"/>
        </w:rPr>
        <w:t>s personnes en situation de handicap quel que soit leur âge.</w:t>
      </w:r>
      <w:r w:rsidRPr="007B2B07">
        <w:rPr>
          <w:rFonts w:ascii="Calibri" w:eastAsia="+mn-ea" w:hAnsi="Calibri" w:cs="+mn-cs"/>
          <w:color w:val="000000"/>
          <w:kern w:val="24"/>
          <w:lang w:eastAsia="fr-FR"/>
        </w:rPr>
        <w:t xml:space="preserve"> </w:t>
      </w:r>
      <w:r w:rsidRPr="007B2B07">
        <w:rPr>
          <w:rFonts w:ascii="Arial" w:hAnsi="Arial" w:cs="Arial"/>
          <w:bCs/>
          <w:sz w:val="24"/>
          <w:szCs w:val="24"/>
        </w:rPr>
        <w:t>Le cinquième risque venait de faire son apparition, au moins sur le principe.</w:t>
      </w:r>
    </w:p>
    <w:p w:rsidR="007B2B07" w:rsidRPr="007B2B07" w:rsidRDefault="007B2B07" w:rsidP="007B2B07">
      <w:pPr>
        <w:pStyle w:val="Paragraphedeliste"/>
        <w:rPr>
          <w:rFonts w:ascii="Arial" w:hAnsi="Arial" w:cs="Arial"/>
          <w:bCs/>
          <w:sz w:val="24"/>
          <w:szCs w:val="24"/>
        </w:rPr>
      </w:pPr>
    </w:p>
    <w:p w:rsidR="00000000" w:rsidRDefault="007B2B07" w:rsidP="007B2B0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7B2B07">
        <w:rPr>
          <w:rFonts w:ascii="Arial" w:hAnsi="Arial" w:cs="Arial"/>
          <w:b/>
          <w:bCs/>
          <w:sz w:val="24"/>
          <w:szCs w:val="24"/>
        </w:rPr>
        <w:t>Juin 2004 : mise en place de la journée solidarité,</w:t>
      </w:r>
      <w:r w:rsidRPr="007B2B07">
        <w:rPr>
          <w:rFonts w:ascii="Arial" w:hAnsi="Arial" w:cs="Arial"/>
          <w:bCs/>
          <w:sz w:val="24"/>
          <w:szCs w:val="24"/>
        </w:rPr>
        <w:t xml:space="preserve"> </w:t>
      </w:r>
      <w:r w:rsidRPr="007B2B07">
        <w:rPr>
          <w:rFonts w:ascii="Arial" w:hAnsi="Arial" w:cs="Arial"/>
          <w:bCs/>
          <w:sz w:val="24"/>
          <w:szCs w:val="24"/>
        </w:rPr>
        <w:t xml:space="preserve">elle rapporte 2.2 milliards par an. Création de la caisse </w:t>
      </w:r>
      <w:r w:rsidRPr="007B2B07">
        <w:rPr>
          <w:rFonts w:ascii="Arial" w:hAnsi="Arial" w:cs="Arial"/>
          <w:bCs/>
          <w:sz w:val="24"/>
          <w:szCs w:val="24"/>
        </w:rPr>
        <w:t>nationale de solidarité pour l’autonomie (CNSA) chargée de gérer les budgets de la perte d’autonomie et les différents financements du handicap en dehors du champ de la sécurité sociale.</w:t>
      </w:r>
    </w:p>
    <w:p w:rsidR="007B2B07" w:rsidRPr="007B2B07" w:rsidRDefault="007B2B07" w:rsidP="007B2B07">
      <w:pPr>
        <w:pStyle w:val="Paragraphedeliste"/>
        <w:rPr>
          <w:rFonts w:ascii="Arial" w:hAnsi="Arial" w:cs="Arial"/>
          <w:bCs/>
          <w:sz w:val="24"/>
          <w:szCs w:val="24"/>
        </w:rPr>
      </w:pPr>
    </w:p>
    <w:p w:rsidR="00000000" w:rsidRPr="007B2B07" w:rsidRDefault="007B2B07" w:rsidP="007B2B0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7B2B07">
        <w:rPr>
          <w:rFonts w:ascii="Arial" w:hAnsi="Arial" w:cs="Arial"/>
          <w:b/>
          <w:bCs/>
          <w:sz w:val="24"/>
          <w:szCs w:val="24"/>
        </w:rPr>
        <w:t>La loi du 11 février 2005 révise celle de 1975 et crée la prestatio</w:t>
      </w:r>
      <w:r w:rsidRPr="007B2B07">
        <w:rPr>
          <w:rFonts w:ascii="Arial" w:hAnsi="Arial" w:cs="Arial"/>
          <w:b/>
          <w:bCs/>
          <w:sz w:val="24"/>
          <w:szCs w:val="24"/>
        </w:rPr>
        <w:t xml:space="preserve">n compensatrice du handicap </w:t>
      </w:r>
      <w:r w:rsidRPr="007B2B07">
        <w:rPr>
          <w:rFonts w:ascii="Arial" w:hAnsi="Arial" w:cs="Arial"/>
          <w:bCs/>
          <w:sz w:val="24"/>
          <w:szCs w:val="24"/>
        </w:rPr>
        <w:t xml:space="preserve">(PCH) </w:t>
      </w:r>
      <w:r w:rsidRPr="007B2B07">
        <w:rPr>
          <w:rFonts w:ascii="Arial" w:hAnsi="Arial" w:cs="Arial"/>
          <w:bCs/>
          <w:sz w:val="24"/>
          <w:szCs w:val="24"/>
        </w:rPr>
        <w:t>elle est destinée dans un premier temps aux adultes et devra être étendue dans un délai de 3 ans aux moins de 20 ans, dans un délai de 5 ans aux plus de 60 ans. Elle n’a été étendue qu’aux enfants, c’est en 2010, que le</w:t>
      </w:r>
      <w:r w:rsidRPr="007B2B07">
        <w:rPr>
          <w:rFonts w:ascii="Arial" w:hAnsi="Arial" w:cs="Arial"/>
          <w:bCs/>
          <w:sz w:val="24"/>
          <w:szCs w:val="24"/>
        </w:rPr>
        <w:t>s plus de 60 ans devaient en bénéficier !</w:t>
      </w:r>
    </w:p>
    <w:p w:rsidR="007B2B07" w:rsidRPr="007B2B07" w:rsidRDefault="007B2B07" w:rsidP="007B2B07">
      <w:pPr>
        <w:jc w:val="both"/>
        <w:rPr>
          <w:rFonts w:ascii="Arial" w:hAnsi="Arial" w:cs="Arial"/>
          <w:bCs/>
          <w:sz w:val="24"/>
          <w:szCs w:val="24"/>
        </w:rPr>
      </w:pPr>
    </w:p>
    <w:p w:rsidR="007B2B07" w:rsidRPr="007B2B07" w:rsidRDefault="007B2B07" w:rsidP="007B2B07">
      <w:pPr>
        <w:jc w:val="both"/>
        <w:rPr>
          <w:rFonts w:ascii="Arial" w:hAnsi="Arial" w:cs="Arial"/>
          <w:sz w:val="24"/>
          <w:szCs w:val="24"/>
        </w:rPr>
      </w:pPr>
    </w:p>
    <w:sectPr w:rsidR="007B2B07" w:rsidRPr="007B2B07" w:rsidSect="00EE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0AB"/>
    <w:multiLevelType w:val="hybridMultilevel"/>
    <w:tmpl w:val="0C7680A6"/>
    <w:lvl w:ilvl="0" w:tplc="EF4E4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B03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2766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DD4C43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8327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0CD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B14F7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A8B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EAB91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20CD7"/>
    <w:multiLevelType w:val="hybridMultilevel"/>
    <w:tmpl w:val="6AEA3588"/>
    <w:lvl w:ilvl="0" w:tplc="1D0A91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74A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08DB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32FB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6E81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6AAD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7E64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B8C9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487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71833"/>
    <w:multiLevelType w:val="hybridMultilevel"/>
    <w:tmpl w:val="348E9E94"/>
    <w:lvl w:ilvl="0" w:tplc="14CA04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4260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63EE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E0CC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AE3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0206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114CAD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68E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C235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D771F"/>
    <w:multiLevelType w:val="hybridMultilevel"/>
    <w:tmpl w:val="472CF976"/>
    <w:lvl w:ilvl="0" w:tplc="D18A21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566E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D296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EAAE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A56B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9631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DDAB7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8D80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450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B7B0B"/>
    <w:multiLevelType w:val="hybridMultilevel"/>
    <w:tmpl w:val="601A32B8"/>
    <w:lvl w:ilvl="0" w:tplc="1E388C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1D63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16D4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A2A5DD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E182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8A9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D7C05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958C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0E1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04615"/>
    <w:multiLevelType w:val="hybridMultilevel"/>
    <w:tmpl w:val="B7667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C6DAA"/>
    <w:multiLevelType w:val="hybridMultilevel"/>
    <w:tmpl w:val="C3B45D2C"/>
    <w:lvl w:ilvl="0" w:tplc="F5426D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9E4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C22E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42CF8E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F32B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30BB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638EE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B982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3678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B6561"/>
    <w:multiLevelType w:val="hybridMultilevel"/>
    <w:tmpl w:val="19484B52"/>
    <w:lvl w:ilvl="0" w:tplc="0EE83A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A540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848F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BD826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F6AE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6BC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D0E66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F0F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0EEF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64905"/>
    <w:multiLevelType w:val="hybridMultilevel"/>
    <w:tmpl w:val="1340C590"/>
    <w:lvl w:ilvl="0" w:tplc="D50E1A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CB68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2021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21E79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365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363D8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0DC47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7823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9EA7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45CFF"/>
    <w:multiLevelType w:val="hybridMultilevel"/>
    <w:tmpl w:val="FDE4A5A4"/>
    <w:lvl w:ilvl="0" w:tplc="1682C9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F6B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0D3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65E54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18C3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683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BF8884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D503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986C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12D56"/>
    <w:multiLevelType w:val="hybridMultilevel"/>
    <w:tmpl w:val="DB3A032E"/>
    <w:lvl w:ilvl="0" w:tplc="69B483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F21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CA8DF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2C52E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1A6F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D253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5A81A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D0C8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CBA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E3EE2"/>
    <w:multiLevelType w:val="hybridMultilevel"/>
    <w:tmpl w:val="4D90140E"/>
    <w:lvl w:ilvl="0" w:tplc="C8FCE8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588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6408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E1A5F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8D82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20366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CD4E51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3344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74A0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B07"/>
    <w:rsid w:val="007B2B07"/>
    <w:rsid w:val="00B6264F"/>
    <w:rsid w:val="00EE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1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8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9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34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3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4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33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3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9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LOUMIC</dc:creator>
  <cp:lastModifiedBy>LOUMIC</cp:lastModifiedBy>
  <cp:revision>2</cp:revision>
  <dcterms:created xsi:type="dcterms:W3CDTF">2011-06-03T20:34:00Z</dcterms:created>
  <dcterms:modified xsi:type="dcterms:W3CDTF">2011-06-03T20:43:00Z</dcterms:modified>
</cp:coreProperties>
</file>