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352" w:rsidRDefault="00107352">
      <w:pPr>
        <w:jc w:val="center"/>
      </w:pPr>
      <w:r>
        <w:rPr>
          <w:noProof/>
        </w:rPr>
        <w:pict>
          <v:shapetype id="_x0000_t202" coordsize="21600,21600" o:spt="202" path="m,l,21600r21600,l21600,xe">
            <v:stroke joinstyle="miter"/>
            <v:path gradientshapeok="t" o:connecttype="rect"/>
          </v:shapetype>
          <v:shape id="_x0000_s1036" type="#_x0000_t202" style="position:absolute;left:0;text-align:left;margin-left:113.9pt;margin-top:-8.25pt;width:299.55pt;height:225.75pt;z-index:251658752;mso-width-relative:margin;mso-height-relative:margin" stroked="f">
            <v:textbox>
              <w:txbxContent>
                <w:p w:rsidR="00107352" w:rsidRDefault="00107352">
                  <w:r>
                    <w:object w:dxaOrig="7209" w:dyaOrig="5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85pt;height:218.25pt" o:ole="">
                        <v:imagedata r:id="rId7" o:title=""/>
                      </v:shape>
                      <o:OLEObject Type="Embed" ProgID="PowerPoint.Slide.12" ShapeID="_x0000_i1027" DrawAspect="Content" ObjectID="_1368647984" r:id="rId8"/>
                    </w:object>
                  </w:r>
                </w:p>
              </w:txbxContent>
            </v:textbox>
          </v:shape>
        </w:pict>
      </w:r>
    </w:p>
    <w:p w:rsidR="00107352" w:rsidRDefault="00107352">
      <w:pPr>
        <w:jc w:val="center"/>
      </w:pPr>
    </w:p>
    <w:p w:rsidR="00107352" w:rsidRDefault="00107352">
      <w:pPr>
        <w:jc w:val="center"/>
      </w:pPr>
    </w:p>
    <w:p w:rsidR="00107352" w:rsidRDefault="00107352">
      <w:pPr>
        <w:jc w:val="center"/>
      </w:pPr>
    </w:p>
    <w:p w:rsidR="00107352" w:rsidRDefault="00107352">
      <w:pPr>
        <w:jc w:val="center"/>
      </w:pPr>
    </w:p>
    <w:p w:rsidR="00107352" w:rsidRDefault="00107352">
      <w:pPr>
        <w:jc w:val="center"/>
      </w:pPr>
    </w:p>
    <w:p w:rsidR="00107352" w:rsidRDefault="00107352">
      <w:pPr>
        <w:jc w:val="center"/>
      </w:pPr>
    </w:p>
    <w:p w:rsidR="00107352" w:rsidRDefault="00107352">
      <w:pPr>
        <w:jc w:val="center"/>
      </w:pPr>
    </w:p>
    <w:p w:rsidR="00107352" w:rsidRDefault="00107352">
      <w:pPr>
        <w:jc w:val="center"/>
      </w:pPr>
    </w:p>
    <w:p w:rsidR="00107352" w:rsidRDefault="00107352">
      <w:pPr>
        <w:jc w:val="center"/>
        <w:rPr>
          <w:sz w:val="16"/>
          <w:szCs w:val="16"/>
        </w:rPr>
      </w:pPr>
    </w:p>
    <w:p w:rsidR="00107352" w:rsidRDefault="00107352">
      <w:pPr>
        <w:jc w:val="center"/>
      </w:pPr>
      <w:r>
        <w:object w:dxaOrig="7064" w:dyaOrig="5296">
          <v:shape id="_x0000_i1026" type="#_x0000_t75" style="width:258pt;height:193.5pt" o:ole="">
            <v:imagedata r:id="rId9" o:title=""/>
          </v:shape>
          <o:OLEObject Type="Embed" ProgID="PowerPoint.Slide.12" ShapeID="_x0000_i1026" DrawAspect="Content" ObjectID="_1368647983" r:id="rId10"/>
        </w:object>
      </w:r>
    </w:p>
    <w:p w:rsidR="00107352" w:rsidRDefault="00107352">
      <w:pPr>
        <w:jc w:val="both"/>
      </w:pPr>
      <w:r>
        <w:rPr>
          <w:noProof/>
        </w:rPr>
        <w:pict>
          <v:shape id="_x0000_s1030" type="#_x0000_t202" style="position:absolute;left:0;text-align:left;margin-left:113.9pt;margin-top:10.15pt;width:275.4pt;height:212.2pt;z-index:251656704;mso-width-relative:margin;mso-height-relative:margin" fillcolor="#f79646" strokecolor="#f2f2f2" strokeweight="3pt">
            <v:shadow on="t" color="#974706" opacity=".5" offset="6pt,-6pt"/>
            <v:textbox>
              <w:txbxContent>
                <w:p w:rsidR="00107352" w:rsidRDefault="0076532E">
                  <w:pPr>
                    <w:jc w:val="center"/>
                  </w:pPr>
                  <w:r>
                    <w:rPr>
                      <w:noProof/>
                      <w:lang w:eastAsia="fr-FR"/>
                    </w:rPr>
                    <w:drawing>
                      <wp:inline distT="0" distB="0" distL="0" distR="0">
                        <wp:extent cx="3276600" cy="2438400"/>
                        <wp:effectExtent l="19050" t="0" r="0" b="0"/>
                        <wp:docPr id="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1"/>
                                <a:srcRect/>
                                <a:stretch>
                                  <a:fillRect/>
                                </a:stretch>
                              </pic:blipFill>
                              <pic:spPr bwMode="auto">
                                <a:xfrm>
                                  <a:off x="0" y="0"/>
                                  <a:ext cx="3276600" cy="2438400"/>
                                </a:xfrm>
                                <a:prstGeom prst="rect">
                                  <a:avLst/>
                                </a:prstGeom>
                                <a:noFill/>
                                <a:ln w="9525">
                                  <a:noFill/>
                                  <a:miter lim="800000"/>
                                  <a:headEnd/>
                                  <a:tailEnd/>
                                </a:ln>
                              </pic:spPr>
                            </pic:pic>
                          </a:graphicData>
                        </a:graphic>
                      </wp:inline>
                    </w:drawing>
                  </w:r>
                </w:p>
              </w:txbxContent>
            </v:textbox>
          </v:shape>
        </w:pict>
      </w:r>
    </w:p>
    <w:p w:rsidR="00107352" w:rsidRDefault="00107352">
      <w:pPr>
        <w:jc w:val="both"/>
      </w:pPr>
      <w:r>
        <w:t xml:space="preserve">                                        </w:t>
      </w:r>
    </w:p>
    <w:p w:rsidR="00107352" w:rsidRDefault="00107352">
      <w:pPr>
        <w:jc w:val="both"/>
      </w:pPr>
    </w:p>
    <w:p w:rsidR="00107352" w:rsidRDefault="00107352">
      <w:pPr>
        <w:jc w:val="both"/>
      </w:pPr>
    </w:p>
    <w:p w:rsidR="00107352" w:rsidRDefault="00107352">
      <w:pPr>
        <w:jc w:val="both"/>
      </w:pPr>
    </w:p>
    <w:p w:rsidR="00107352" w:rsidRDefault="00107352">
      <w:pPr>
        <w:jc w:val="both"/>
      </w:pPr>
    </w:p>
    <w:p w:rsidR="00107352" w:rsidRDefault="00107352">
      <w:pPr>
        <w:jc w:val="both"/>
      </w:pPr>
    </w:p>
    <w:p w:rsidR="00107352" w:rsidRDefault="00107352">
      <w:pPr>
        <w:jc w:val="both"/>
      </w:pPr>
    </w:p>
    <w:p w:rsidR="00107352" w:rsidRDefault="00107352">
      <w:pPr>
        <w:jc w:val="both"/>
      </w:pPr>
    </w:p>
    <w:p w:rsidR="00107352" w:rsidRDefault="00107352">
      <w:pPr>
        <w:jc w:val="both"/>
      </w:pPr>
    </w:p>
    <w:p w:rsidR="00107352" w:rsidRDefault="0076532E">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06.5pt;height:51pt" fillcolor="#e36c0a" strokecolor="red">
            <v:shadow on="t" color="#868686" opacity=".5" offset="6pt,-6pt"/>
            <o:extrusion v:ext="view" backdepth="10pt" color="#630" viewpoint=",0" viewpointorigin=",0" skewangle="180" brightness="4000f" lightposition="-50000" lightlevel="52000f" lightposition2="50000" lightlevel2="14000f" lightharsh2="t"/>
            <v:textpath style="font-family:&quot;Arial Black&quot;;v-text-kern:t" trim="t" fitpath="t" string="Livret d'informations"/>
          </v:shape>
        </w:pict>
      </w:r>
    </w:p>
    <w:p w:rsidR="00107352" w:rsidRDefault="00107352">
      <w:pPr>
        <w:jc w:val="both"/>
      </w:pPr>
    </w:p>
    <w:p w:rsidR="00107352" w:rsidRDefault="00107352">
      <w:pPr>
        <w:jc w:val="both"/>
        <w:rPr>
          <w:b/>
          <w:bCs/>
          <w:u w:val="single"/>
        </w:rPr>
      </w:pPr>
      <w:r>
        <w:rPr>
          <w:b/>
          <w:bCs/>
          <w:u w:val="single"/>
        </w:rPr>
        <w:t xml:space="preserve">Santé - Perte </w:t>
      </w:r>
      <w:r>
        <w:rPr>
          <w:b/>
          <w:bCs/>
          <w:sz w:val="24"/>
          <w:szCs w:val="24"/>
          <w:u w:val="single"/>
        </w:rPr>
        <w:t>d’autonomie</w:t>
      </w:r>
      <w:r>
        <w:rPr>
          <w:b/>
          <w:bCs/>
          <w:u w:val="single"/>
        </w:rPr>
        <w:t xml:space="preserve"> - Quel avenir ?</w:t>
      </w:r>
    </w:p>
    <w:p w:rsidR="00107352" w:rsidRDefault="00107352">
      <w:pPr>
        <w:spacing w:after="0"/>
        <w:jc w:val="both"/>
        <w:rPr>
          <w:bCs/>
          <w:sz w:val="24"/>
          <w:szCs w:val="24"/>
        </w:rPr>
      </w:pPr>
      <w:r>
        <w:rPr>
          <w:bCs/>
          <w:sz w:val="24"/>
          <w:szCs w:val="24"/>
        </w:rPr>
        <w:t xml:space="preserve">Nous ne pouvons traiter de la perte d’autonomie sans évoquer notre système de santé et notre système de protection sociale qui sont, tous deux, attaqués dans leur fondement depuis des années. </w:t>
      </w:r>
    </w:p>
    <w:p w:rsidR="00107352" w:rsidRPr="00415832" w:rsidRDefault="00107352">
      <w:pPr>
        <w:spacing w:after="0"/>
        <w:jc w:val="both"/>
        <w:rPr>
          <w:bCs/>
          <w:sz w:val="24"/>
          <w:szCs w:val="24"/>
        </w:rPr>
      </w:pPr>
      <w:r>
        <w:rPr>
          <w:bCs/>
          <w:sz w:val="24"/>
          <w:szCs w:val="24"/>
        </w:rPr>
        <w:t xml:space="preserve">Le projet que mijote le pouvoir sur une réforme du financement de la perte d’autonomie entre dans cet </w:t>
      </w:r>
      <w:r w:rsidRPr="00415832">
        <w:rPr>
          <w:bCs/>
          <w:sz w:val="24"/>
          <w:szCs w:val="24"/>
        </w:rPr>
        <w:t>objectif : réduire le champ de la solidarité nationale.</w:t>
      </w:r>
    </w:p>
    <w:p w:rsidR="00107352" w:rsidRPr="00415832" w:rsidRDefault="00107352">
      <w:pPr>
        <w:spacing w:after="0"/>
        <w:jc w:val="both"/>
        <w:rPr>
          <w:bCs/>
          <w:sz w:val="24"/>
          <w:szCs w:val="24"/>
        </w:rPr>
      </w:pPr>
      <w:r w:rsidRPr="00415832">
        <w:rPr>
          <w:bCs/>
          <w:sz w:val="24"/>
          <w:szCs w:val="24"/>
        </w:rPr>
        <w:t>Les questions liées à la santé et à l’autonomie sont importantes pour les retraités et mises au cœur de nombreuses initiatives revendicatives.</w:t>
      </w:r>
    </w:p>
    <w:p w:rsidR="00107352" w:rsidRPr="00415832" w:rsidRDefault="00107352">
      <w:pPr>
        <w:numPr>
          <w:ilvl w:val="0"/>
          <w:numId w:val="21"/>
        </w:numPr>
        <w:spacing w:after="0"/>
        <w:jc w:val="both"/>
        <w:rPr>
          <w:bCs/>
          <w:sz w:val="24"/>
          <w:szCs w:val="24"/>
        </w:rPr>
      </w:pPr>
      <w:r w:rsidRPr="00415832">
        <w:rPr>
          <w:bCs/>
          <w:sz w:val="24"/>
          <w:szCs w:val="24"/>
        </w:rPr>
        <w:t xml:space="preserve"> Accès à un cadre de vie propice à une bonne santé,</w:t>
      </w:r>
    </w:p>
    <w:p w:rsidR="00107352" w:rsidRPr="00415832" w:rsidRDefault="00107352">
      <w:pPr>
        <w:numPr>
          <w:ilvl w:val="0"/>
          <w:numId w:val="21"/>
        </w:numPr>
        <w:spacing w:after="0"/>
        <w:jc w:val="both"/>
        <w:rPr>
          <w:bCs/>
          <w:sz w:val="24"/>
          <w:szCs w:val="24"/>
        </w:rPr>
      </w:pPr>
      <w:r w:rsidRPr="00415832">
        <w:rPr>
          <w:bCs/>
          <w:sz w:val="24"/>
          <w:szCs w:val="24"/>
        </w:rPr>
        <w:t xml:space="preserve"> Prévention,</w:t>
      </w:r>
    </w:p>
    <w:p w:rsidR="00107352" w:rsidRDefault="00107352">
      <w:pPr>
        <w:numPr>
          <w:ilvl w:val="0"/>
          <w:numId w:val="21"/>
        </w:numPr>
        <w:spacing w:after="0"/>
        <w:jc w:val="both"/>
        <w:rPr>
          <w:bCs/>
          <w:sz w:val="24"/>
          <w:szCs w:val="24"/>
        </w:rPr>
      </w:pPr>
      <w:r>
        <w:rPr>
          <w:bCs/>
          <w:sz w:val="24"/>
          <w:szCs w:val="24"/>
        </w:rPr>
        <w:t xml:space="preserve"> Lutte contre l‘isolement</w:t>
      </w:r>
    </w:p>
    <w:p w:rsidR="00107352" w:rsidRDefault="00107352">
      <w:pPr>
        <w:numPr>
          <w:ilvl w:val="0"/>
          <w:numId w:val="21"/>
        </w:numPr>
        <w:spacing w:after="0"/>
        <w:jc w:val="both"/>
        <w:rPr>
          <w:bCs/>
          <w:sz w:val="24"/>
          <w:szCs w:val="24"/>
        </w:rPr>
      </w:pPr>
      <w:r>
        <w:rPr>
          <w:bCs/>
          <w:sz w:val="24"/>
          <w:szCs w:val="24"/>
        </w:rPr>
        <w:t xml:space="preserve"> Accès aux soins,</w:t>
      </w:r>
    </w:p>
    <w:p w:rsidR="00107352" w:rsidRDefault="00107352">
      <w:pPr>
        <w:numPr>
          <w:ilvl w:val="0"/>
          <w:numId w:val="21"/>
        </w:numPr>
        <w:spacing w:after="0"/>
        <w:jc w:val="both"/>
        <w:rPr>
          <w:bCs/>
          <w:sz w:val="24"/>
          <w:szCs w:val="24"/>
        </w:rPr>
      </w:pPr>
      <w:r>
        <w:rPr>
          <w:bCs/>
          <w:sz w:val="24"/>
          <w:szCs w:val="24"/>
        </w:rPr>
        <w:t xml:space="preserve"> Moyens de vivre dignement, de pouvoir rester actif, se cultiver, voyager,…</w:t>
      </w:r>
    </w:p>
    <w:p w:rsidR="00107352" w:rsidRDefault="00107352">
      <w:pPr>
        <w:spacing w:after="0"/>
        <w:ind w:left="720"/>
        <w:jc w:val="both"/>
        <w:rPr>
          <w:bCs/>
          <w:sz w:val="16"/>
          <w:szCs w:val="16"/>
        </w:rPr>
      </w:pPr>
    </w:p>
    <w:p w:rsidR="00107352" w:rsidRDefault="00107352">
      <w:pPr>
        <w:spacing w:after="0"/>
        <w:jc w:val="both"/>
        <w:rPr>
          <w:bCs/>
          <w:sz w:val="24"/>
          <w:szCs w:val="24"/>
        </w:rPr>
      </w:pPr>
      <w:r>
        <w:rPr>
          <w:bCs/>
          <w:sz w:val="24"/>
          <w:szCs w:val="24"/>
        </w:rPr>
        <w:t xml:space="preserve">Tous les thèmes revendicatifs sont marqués par les enjeux de santé. </w:t>
      </w:r>
    </w:p>
    <w:p w:rsidR="00107352" w:rsidRDefault="00107352">
      <w:pPr>
        <w:spacing w:after="0"/>
        <w:jc w:val="both"/>
        <w:rPr>
          <w:b/>
          <w:bCs/>
          <w:u w:val="single"/>
        </w:rPr>
      </w:pPr>
    </w:p>
    <w:p w:rsidR="00107352" w:rsidRDefault="00107352">
      <w:pPr>
        <w:pStyle w:val="Titre1"/>
        <w:rPr>
          <w:bCs/>
        </w:rPr>
      </w:pPr>
      <w:r>
        <w:rPr>
          <w:bCs/>
        </w:rPr>
        <w:t>Comment définir la santé</w:t>
      </w:r>
    </w:p>
    <w:p w:rsidR="00107352" w:rsidRDefault="00107352">
      <w:pPr>
        <w:spacing w:after="0"/>
        <w:jc w:val="center"/>
        <w:rPr>
          <w:bCs/>
          <w:sz w:val="24"/>
          <w:szCs w:val="24"/>
        </w:rPr>
      </w:pPr>
      <w:r>
        <w:rPr>
          <w:bCs/>
          <w:sz w:val="24"/>
          <w:szCs w:val="24"/>
        </w:rPr>
        <w:t>« Quand on a la santé, c’est essentiel »</w:t>
      </w:r>
    </w:p>
    <w:p w:rsidR="00107352" w:rsidRDefault="00107352">
      <w:pPr>
        <w:spacing w:after="0"/>
        <w:jc w:val="center"/>
        <w:rPr>
          <w:bCs/>
          <w:sz w:val="24"/>
          <w:szCs w:val="24"/>
        </w:rPr>
      </w:pPr>
      <w:r>
        <w:rPr>
          <w:bCs/>
          <w:sz w:val="24"/>
          <w:szCs w:val="24"/>
        </w:rPr>
        <w:t>« Agir pour la santé = soigner »</w:t>
      </w:r>
    </w:p>
    <w:p w:rsidR="00107352" w:rsidRDefault="00107352">
      <w:pPr>
        <w:spacing w:after="0"/>
        <w:jc w:val="both"/>
        <w:rPr>
          <w:bCs/>
          <w:sz w:val="24"/>
          <w:szCs w:val="24"/>
        </w:rPr>
      </w:pPr>
      <w:r>
        <w:rPr>
          <w:bCs/>
          <w:sz w:val="24"/>
          <w:szCs w:val="24"/>
        </w:rPr>
        <w:t xml:space="preserve"> </w:t>
      </w:r>
    </w:p>
    <w:p w:rsidR="00107352" w:rsidRDefault="00107352">
      <w:pPr>
        <w:spacing w:after="0"/>
        <w:jc w:val="both"/>
        <w:rPr>
          <w:bCs/>
          <w:sz w:val="24"/>
          <w:szCs w:val="24"/>
        </w:rPr>
      </w:pPr>
      <w:r>
        <w:rPr>
          <w:bCs/>
          <w:sz w:val="24"/>
          <w:szCs w:val="24"/>
        </w:rPr>
        <w:t xml:space="preserve">En France, nous avons développé une médecine curative et construit un système de santé d’abord curatif. La prévention reste faible. </w:t>
      </w:r>
    </w:p>
    <w:p w:rsidR="00107352" w:rsidRDefault="00107352">
      <w:pPr>
        <w:spacing w:after="0"/>
        <w:jc w:val="center"/>
        <w:rPr>
          <w:bCs/>
          <w:sz w:val="24"/>
          <w:szCs w:val="24"/>
        </w:rPr>
      </w:pPr>
      <w:r>
        <w:rPr>
          <w:bCs/>
          <w:sz w:val="24"/>
          <w:szCs w:val="24"/>
        </w:rPr>
        <w:t>La CGT propose une définition large de la santé</w:t>
      </w:r>
    </w:p>
    <w:p w:rsidR="00107352" w:rsidRDefault="00107352">
      <w:pPr>
        <w:spacing w:after="0"/>
        <w:jc w:val="both"/>
        <w:rPr>
          <w:bCs/>
          <w:i/>
          <w:iCs/>
          <w:sz w:val="24"/>
          <w:szCs w:val="24"/>
        </w:rPr>
      </w:pPr>
      <w:r>
        <w:rPr>
          <w:bCs/>
          <w:sz w:val="24"/>
          <w:szCs w:val="24"/>
        </w:rPr>
        <w:t>« </w:t>
      </w:r>
      <w:r>
        <w:rPr>
          <w:bCs/>
          <w:i/>
          <w:iCs/>
          <w:sz w:val="24"/>
          <w:szCs w:val="24"/>
        </w:rPr>
        <w:t>La santé est un droit humain, fondamental, individuel et collectif, reconnu par la constitution. C’est aussi une conquête de tous les instants pour l’épanouissement de l’individu, son accession à un état de bien-être physique, psychologique et social. En conséquence, le système de santé doit traiter l’Homme dans sa globalité au sein de sa communauté de vie, en s’intéressant à la personne, à ses droits et pas seulement à la maladie … </w:t>
      </w:r>
    </w:p>
    <w:p w:rsidR="00107352" w:rsidRDefault="00107352">
      <w:pPr>
        <w:spacing w:after="0"/>
        <w:jc w:val="both"/>
        <w:rPr>
          <w:bCs/>
          <w:sz w:val="24"/>
          <w:szCs w:val="24"/>
        </w:rPr>
      </w:pPr>
    </w:p>
    <w:p w:rsidR="00107352" w:rsidRDefault="00107352">
      <w:pPr>
        <w:spacing w:after="0"/>
        <w:jc w:val="both"/>
        <w:rPr>
          <w:bCs/>
          <w:sz w:val="24"/>
          <w:szCs w:val="24"/>
        </w:rPr>
      </w:pPr>
      <w:r>
        <w:rPr>
          <w:bCs/>
          <w:sz w:val="24"/>
          <w:szCs w:val="24"/>
        </w:rPr>
        <w:t>La santé se construit ou se détruit de façon très inégalitaire en fonction des conditions de vie, des acquis culturels, des moyens dont dispose chaque individu pour « faire face ».</w:t>
      </w:r>
    </w:p>
    <w:p w:rsidR="00107352" w:rsidRDefault="00107352">
      <w:pPr>
        <w:spacing w:after="0"/>
        <w:jc w:val="both"/>
        <w:rPr>
          <w:bCs/>
          <w:sz w:val="24"/>
          <w:szCs w:val="24"/>
          <w:u w:val="single"/>
        </w:rPr>
      </w:pPr>
    </w:p>
    <w:p w:rsidR="00107352" w:rsidRDefault="00107352">
      <w:pPr>
        <w:spacing w:after="0"/>
        <w:jc w:val="both"/>
        <w:rPr>
          <w:b/>
          <w:bCs/>
          <w:sz w:val="24"/>
          <w:szCs w:val="24"/>
          <w:u w:val="single"/>
        </w:rPr>
      </w:pPr>
      <w:r>
        <w:rPr>
          <w:b/>
          <w:bCs/>
          <w:sz w:val="24"/>
          <w:szCs w:val="24"/>
          <w:u w:val="single"/>
        </w:rPr>
        <w:t>Les inégalités de santé</w:t>
      </w:r>
    </w:p>
    <w:p w:rsidR="00107352" w:rsidRDefault="00107352">
      <w:pPr>
        <w:spacing w:after="0"/>
        <w:jc w:val="both"/>
        <w:rPr>
          <w:bCs/>
          <w:sz w:val="24"/>
          <w:szCs w:val="24"/>
        </w:rPr>
      </w:pPr>
      <w:r>
        <w:rPr>
          <w:bCs/>
          <w:sz w:val="24"/>
          <w:szCs w:val="24"/>
        </w:rPr>
        <w:t>En dépit d’une amélioration générale de l’état de santé de la population,</w:t>
      </w:r>
    </w:p>
    <w:p w:rsidR="00107352" w:rsidRDefault="00107352">
      <w:pPr>
        <w:numPr>
          <w:ilvl w:val="0"/>
          <w:numId w:val="22"/>
        </w:numPr>
        <w:spacing w:after="0"/>
        <w:jc w:val="both"/>
        <w:rPr>
          <w:b/>
          <w:bCs/>
          <w:sz w:val="24"/>
          <w:szCs w:val="24"/>
        </w:rPr>
      </w:pPr>
      <w:r>
        <w:rPr>
          <w:b/>
          <w:bCs/>
          <w:sz w:val="24"/>
          <w:szCs w:val="24"/>
        </w:rPr>
        <w:t xml:space="preserve">les inégalités sociales de santé persistent, voire s’aggravent, </w:t>
      </w:r>
      <w:r>
        <w:rPr>
          <w:bCs/>
          <w:sz w:val="24"/>
          <w:szCs w:val="24"/>
        </w:rPr>
        <w:t>et</w:t>
      </w:r>
      <w:r>
        <w:rPr>
          <w:b/>
          <w:bCs/>
          <w:sz w:val="24"/>
          <w:szCs w:val="24"/>
        </w:rPr>
        <w:t xml:space="preserve"> </w:t>
      </w:r>
      <w:r>
        <w:rPr>
          <w:bCs/>
          <w:sz w:val="24"/>
          <w:szCs w:val="24"/>
        </w:rPr>
        <w:t xml:space="preserve">ce phénomène est particulièrement prononcé </w:t>
      </w:r>
      <w:r>
        <w:rPr>
          <w:b/>
          <w:bCs/>
          <w:sz w:val="24"/>
          <w:szCs w:val="24"/>
        </w:rPr>
        <w:t>en France.</w:t>
      </w:r>
    </w:p>
    <w:p w:rsidR="00107352" w:rsidRDefault="00107352">
      <w:pPr>
        <w:spacing w:after="0"/>
        <w:jc w:val="both"/>
        <w:rPr>
          <w:bCs/>
          <w:sz w:val="16"/>
          <w:szCs w:val="16"/>
        </w:rPr>
      </w:pPr>
    </w:p>
    <w:p w:rsidR="00107352" w:rsidRDefault="00107352">
      <w:pPr>
        <w:spacing w:after="0"/>
        <w:jc w:val="both"/>
        <w:rPr>
          <w:bCs/>
          <w:sz w:val="24"/>
          <w:szCs w:val="24"/>
        </w:rPr>
      </w:pPr>
      <w:r>
        <w:rPr>
          <w:bCs/>
          <w:sz w:val="24"/>
          <w:szCs w:val="24"/>
        </w:rPr>
        <w:t>Deux raisons essentielles :</w:t>
      </w:r>
    </w:p>
    <w:p w:rsidR="00107352" w:rsidRDefault="00107352">
      <w:pPr>
        <w:spacing w:after="0"/>
        <w:jc w:val="both"/>
        <w:rPr>
          <w:bCs/>
          <w:sz w:val="16"/>
          <w:szCs w:val="16"/>
        </w:rPr>
      </w:pPr>
      <w:r>
        <w:rPr>
          <w:bCs/>
          <w:sz w:val="16"/>
          <w:szCs w:val="16"/>
        </w:rPr>
        <w:t> </w:t>
      </w:r>
    </w:p>
    <w:p w:rsidR="00107352" w:rsidRDefault="00107352">
      <w:pPr>
        <w:spacing w:after="0"/>
        <w:ind w:left="720"/>
        <w:jc w:val="both"/>
        <w:rPr>
          <w:bCs/>
          <w:sz w:val="24"/>
          <w:szCs w:val="24"/>
        </w:rPr>
      </w:pPr>
      <w:r>
        <w:rPr>
          <w:bCs/>
          <w:sz w:val="24"/>
          <w:szCs w:val="24"/>
        </w:rPr>
        <w:t xml:space="preserve">1 – Le </w:t>
      </w:r>
      <w:r>
        <w:rPr>
          <w:b/>
          <w:bCs/>
          <w:sz w:val="24"/>
          <w:szCs w:val="24"/>
        </w:rPr>
        <w:t>faible développement de la santé publique</w:t>
      </w:r>
      <w:r>
        <w:rPr>
          <w:bCs/>
          <w:sz w:val="24"/>
          <w:szCs w:val="24"/>
        </w:rPr>
        <w:t>, avec l’idée de laisser la santé aux seuls médecins.</w:t>
      </w:r>
    </w:p>
    <w:p w:rsidR="00107352" w:rsidRDefault="00107352">
      <w:pPr>
        <w:spacing w:after="0"/>
        <w:ind w:left="720"/>
        <w:jc w:val="both"/>
        <w:rPr>
          <w:bCs/>
          <w:sz w:val="24"/>
          <w:szCs w:val="24"/>
        </w:rPr>
      </w:pPr>
      <w:r>
        <w:rPr>
          <w:bCs/>
          <w:sz w:val="24"/>
          <w:szCs w:val="24"/>
        </w:rPr>
        <w:t xml:space="preserve">2 – </w:t>
      </w:r>
      <w:r>
        <w:rPr>
          <w:b/>
          <w:bCs/>
          <w:sz w:val="24"/>
          <w:szCs w:val="24"/>
        </w:rPr>
        <w:t xml:space="preserve">L’accent mis sur les comportements individuels </w:t>
      </w:r>
      <w:r>
        <w:rPr>
          <w:bCs/>
          <w:sz w:val="24"/>
          <w:szCs w:val="24"/>
        </w:rPr>
        <w:t xml:space="preserve">plutôt que sur l’organisation collective de la </w:t>
      </w:r>
      <w:r w:rsidRPr="00415832">
        <w:rPr>
          <w:bCs/>
          <w:sz w:val="24"/>
          <w:szCs w:val="24"/>
        </w:rPr>
        <w:t>société dans une France où le système de sa</w:t>
      </w:r>
      <w:r>
        <w:rPr>
          <w:bCs/>
          <w:sz w:val="24"/>
          <w:szCs w:val="24"/>
        </w:rPr>
        <w:t>nté se dégrade mais vit encore sur sa réputation.</w:t>
      </w:r>
    </w:p>
    <w:p w:rsidR="00107352" w:rsidRDefault="00107352">
      <w:pPr>
        <w:spacing w:after="0"/>
        <w:ind w:left="720"/>
        <w:jc w:val="both"/>
        <w:rPr>
          <w:bCs/>
          <w:sz w:val="16"/>
          <w:szCs w:val="16"/>
        </w:rPr>
      </w:pPr>
    </w:p>
    <w:p w:rsidR="00107352" w:rsidRDefault="00107352">
      <w:pPr>
        <w:spacing w:after="0"/>
        <w:jc w:val="both"/>
        <w:rPr>
          <w:bCs/>
          <w:i/>
          <w:sz w:val="24"/>
          <w:szCs w:val="24"/>
        </w:rPr>
      </w:pPr>
      <w:r>
        <w:rPr>
          <w:bCs/>
          <w:i/>
          <w:sz w:val="24"/>
          <w:szCs w:val="24"/>
        </w:rPr>
        <w:t>Le XXI siècle nous ouvre des perspectives nouvelles. Il est devenu possible de vivre jusqu’à 100 ans et de gagner en qualité de vie pour tous les âges. C’est potentiellement possible.</w:t>
      </w:r>
    </w:p>
    <w:p w:rsidR="00107352" w:rsidRDefault="00107352">
      <w:pPr>
        <w:spacing w:after="0"/>
        <w:jc w:val="both"/>
        <w:rPr>
          <w:bCs/>
          <w:i/>
          <w:sz w:val="24"/>
          <w:szCs w:val="24"/>
        </w:rPr>
      </w:pPr>
      <w:r>
        <w:rPr>
          <w:bCs/>
          <w:i/>
          <w:sz w:val="24"/>
          <w:szCs w:val="24"/>
        </w:rPr>
        <w:t xml:space="preserve">Mais </w:t>
      </w:r>
      <w:r>
        <w:rPr>
          <w:b/>
          <w:bCs/>
          <w:i/>
          <w:sz w:val="24"/>
          <w:szCs w:val="24"/>
        </w:rPr>
        <w:t>cela dépend des choix qui seront faits, tant économiques que sociaux et environnementaux</w:t>
      </w:r>
      <w:r>
        <w:rPr>
          <w:bCs/>
          <w:i/>
          <w:sz w:val="24"/>
          <w:szCs w:val="24"/>
        </w:rPr>
        <w:t>. </w:t>
      </w:r>
      <w:r>
        <w:rPr>
          <w:b/>
          <w:bCs/>
          <w:i/>
          <w:color w:val="000000"/>
          <w:sz w:val="24"/>
          <w:szCs w:val="24"/>
        </w:rPr>
        <w:t xml:space="preserve"> C’est un choix de</w:t>
      </w:r>
      <w:r>
        <w:rPr>
          <w:b/>
          <w:bCs/>
          <w:i/>
          <w:sz w:val="24"/>
          <w:szCs w:val="24"/>
        </w:rPr>
        <w:t xml:space="preserve"> société majeur et un enjeu revendicatif de première importance.</w:t>
      </w:r>
    </w:p>
    <w:p w:rsidR="00107352" w:rsidRDefault="00107352">
      <w:pPr>
        <w:spacing w:after="0"/>
        <w:jc w:val="both"/>
        <w:rPr>
          <w:bCs/>
          <w:i/>
          <w:sz w:val="24"/>
          <w:szCs w:val="24"/>
        </w:rPr>
      </w:pPr>
    </w:p>
    <w:p w:rsidR="00107352" w:rsidRDefault="00107352">
      <w:pPr>
        <w:spacing w:after="0"/>
        <w:jc w:val="both"/>
        <w:rPr>
          <w:bCs/>
          <w:i/>
          <w:sz w:val="24"/>
          <w:szCs w:val="24"/>
        </w:rPr>
      </w:pPr>
    </w:p>
    <w:p w:rsidR="00107352" w:rsidRDefault="00107352">
      <w:pPr>
        <w:pStyle w:val="Titre2"/>
        <w:jc w:val="left"/>
        <w:rPr>
          <w:u w:val="single"/>
        </w:rPr>
      </w:pPr>
      <w:r>
        <w:rPr>
          <w:u w:val="single"/>
        </w:rPr>
        <w:t>Les inégalités de l’espérance de vie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29"/>
        <w:gridCol w:w="1417"/>
        <w:gridCol w:w="1418"/>
        <w:gridCol w:w="1142"/>
      </w:tblGrid>
      <w:tr w:rsidR="00107352">
        <w:tc>
          <w:tcPr>
            <w:tcW w:w="10606" w:type="dxa"/>
            <w:gridSpan w:val="4"/>
          </w:tcPr>
          <w:p w:rsidR="00107352" w:rsidRDefault="00107352">
            <w:pPr>
              <w:spacing w:after="0"/>
            </w:pPr>
            <w:r>
              <w:rPr>
                <w:b/>
                <w:bCs/>
              </w:rPr>
              <w:t>L'espérance de vie en bonne santé - Espérance de vie totale et sans incapacité à 35 ans chez les hommes</w:t>
            </w:r>
            <w:r>
              <w:rPr>
                <w:b/>
                <w:bCs/>
              </w:rPr>
              <w:br/>
              <w:t xml:space="preserve">Unité : années </w:t>
            </w:r>
          </w:p>
        </w:tc>
      </w:tr>
      <w:tr w:rsidR="00107352">
        <w:tc>
          <w:tcPr>
            <w:tcW w:w="6629" w:type="dxa"/>
          </w:tcPr>
          <w:p w:rsidR="00107352" w:rsidRDefault="00107352">
            <w:pPr>
              <w:spacing w:after="0"/>
              <w:jc w:val="both"/>
            </w:pPr>
          </w:p>
        </w:tc>
        <w:tc>
          <w:tcPr>
            <w:tcW w:w="1417" w:type="dxa"/>
          </w:tcPr>
          <w:p w:rsidR="00107352" w:rsidRDefault="00107352">
            <w:pPr>
              <w:spacing w:after="0"/>
              <w:jc w:val="center"/>
            </w:pPr>
            <w:r>
              <w:t>Cadres</w:t>
            </w:r>
          </w:p>
        </w:tc>
        <w:tc>
          <w:tcPr>
            <w:tcW w:w="1418" w:type="dxa"/>
          </w:tcPr>
          <w:p w:rsidR="00107352" w:rsidRDefault="00107352">
            <w:pPr>
              <w:spacing w:after="0"/>
              <w:jc w:val="center"/>
            </w:pPr>
            <w:r>
              <w:t>Ouvriers</w:t>
            </w:r>
          </w:p>
        </w:tc>
        <w:tc>
          <w:tcPr>
            <w:tcW w:w="1142" w:type="dxa"/>
          </w:tcPr>
          <w:p w:rsidR="00107352" w:rsidRDefault="00107352">
            <w:pPr>
              <w:spacing w:after="0"/>
              <w:jc w:val="center"/>
            </w:pPr>
            <w:r>
              <w:t>Écart</w:t>
            </w:r>
          </w:p>
        </w:tc>
      </w:tr>
      <w:tr w:rsidR="00107352">
        <w:tc>
          <w:tcPr>
            <w:tcW w:w="6629" w:type="dxa"/>
          </w:tcPr>
          <w:p w:rsidR="00107352" w:rsidRDefault="00107352">
            <w:pPr>
              <w:spacing w:after="0"/>
              <w:jc w:val="both"/>
            </w:pPr>
            <w:r>
              <w:t>Espérance de vie totale</w:t>
            </w:r>
          </w:p>
        </w:tc>
        <w:tc>
          <w:tcPr>
            <w:tcW w:w="1417" w:type="dxa"/>
          </w:tcPr>
          <w:p w:rsidR="00107352" w:rsidRDefault="00107352">
            <w:pPr>
              <w:spacing w:after="0"/>
              <w:jc w:val="center"/>
            </w:pPr>
            <w:r>
              <w:t>47</w:t>
            </w:r>
          </w:p>
        </w:tc>
        <w:tc>
          <w:tcPr>
            <w:tcW w:w="1418" w:type="dxa"/>
          </w:tcPr>
          <w:p w:rsidR="00107352" w:rsidRDefault="00107352">
            <w:pPr>
              <w:spacing w:after="0"/>
              <w:jc w:val="center"/>
            </w:pPr>
            <w:r>
              <w:t>41</w:t>
            </w:r>
          </w:p>
        </w:tc>
        <w:tc>
          <w:tcPr>
            <w:tcW w:w="1142" w:type="dxa"/>
          </w:tcPr>
          <w:p w:rsidR="00107352" w:rsidRDefault="00107352">
            <w:pPr>
              <w:spacing w:after="0"/>
              <w:jc w:val="center"/>
            </w:pPr>
            <w:r>
              <w:t>6</w:t>
            </w:r>
          </w:p>
        </w:tc>
      </w:tr>
      <w:tr w:rsidR="00107352">
        <w:tc>
          <w:tcPr>
            <w:tcW w:w="6629" w:type="dxa"/>
          </w:tcPr>
          <w:p w:rsidR="00107352" w:rsidRDefault="00107352">
            <w:pPr>
              <w:spacing w:after="0"/>
              <w:jc w:val="both"/>
            </w:pPr>
            <w:r>
              <w:t xml:space="preserve">Espérance de vie sans incapacité en matière de soins personnels </w:t>
            </w:r>
          </w:p>
        </w:tc>
        <w:tc>
          <w:tcPr>
            <w:tcW w:w="1417" w:type="dxa"/>
          </w:tcPr>
          <w:p w:rsidR="00107352" w:rsidRDefault="00107352">
            <w:pPr>
              <w:spacing w:after="0"/>
              <w:jc w:val="center"/>
            </w:pPr>
            <w:r>
              <w:t>45</w:t>
            </w:r>
          </w:p>
        </w:tc>
        <w:tc>
          <w:tcPr>
            <w:tcW w:w="1418" w:type="dxa"/>
          </w:tcPr>
          <w:p w:rsidR="00107352" w:rsidRDefault="00107352">
            <w:pPr>
              <w:spacing w:after="0"/>
              <w:jc w:val="center"/>
            </w:pPr>
            <w:r>
              <w:t>38</w:t>
            </w:r>
          </w:p>
        </w:tc>
        <w:tc>
          <w:tcPr>
            <w:tcW w:w="1142" w:type="dxa"/>
          </w:tcPr>
          <w:p w:rsidR="00107352" w:rsidRDefault="00107352">
            <w:pPr>
              <w:spacing w:after="0"/>
              <w:jc w:val="center"/>
            </w:pPr>
            <w:r>
              <w:t>7</w:t>
            </w:r>
          </w:p>
        </w:tc>
      </w:tr>
      <w:tr w:rsidR="00107352">
        <w:tc>
          <w:tcPr>
            <w:tcW w:w="6629" w:type="dxa"/>
          </w:tcPr>
          <w:p w:rsidR="00107352" w:rsidRDefault="00107352">
            <w:pPr>
              <w:spacing w:after="0"/>
              <w:jc w:val="both"/>
            </w:pPr>
            <w:r>
              <w:t xml:space="preserve">Espérance de vie sans incapacité dans les activités en général </w:t>
            </w:r>
          </w:p>
        </w:tc>
        <w:tc>
          <w:tcPr>
            <w:tcW w:w="1417" w:type="dxa"/>
          </w:tcPr>
          <w:p w:rsidR="00107352" w:rsidRDefault="00107352">
            <w:pPr>
              <w:spacing w:after="0"/>
              <w:jc w:val="center"/>
            </w:pPr>
            <w:r>
              <w:t>40</w:t>
            </w:r>
          </w:p>
        </w:tc>
        <w:tc>
          <w:tcPr>
            <w:tcW w:w="1418" w:type="dxa"/>
          </w:tcPr>
          <w:p w:rsidR="00107352" w:rsidRDefault="00107352">
            <w:pPr>
              <w:spacing w:after="0"/>
              <w:jc w:val="center"/>
            </w:pPr>
            <w:r>
              <w:t>32</w:t>
            </w:r>
          </w:p>
        </w:tc>
        <w:tc>
          <w:tcPr>
            <w:tcW w:w="1142" w:type="dxa"/>
          </w:tcPr>
          <w:p w:rsidR="00107352" w:rsidRDefault="00107352">
            <w:pPr>
              <w:spacing w:after="0"/>
              <w:jc w:val="center"/>
            </w:pPr>
            <w:r>
              <w:t>8</w:t>
            </w:r>
          </w:p>
        </w:tc>
      </w:tr>
      <w:tr w:rsidR="00107352">
        <w:tc>
          <w:tcPr>
            <w:tcW w:w="6629" w:type="dxa"/>
          </w:tcPr>
          <w:p w:rsidR="00107352" w:rsidRDefault="00107352">
            <w:pPr>
              <w:spacing w:after="0"/>
              <w:jc w:val="both"/>
            </w:pPr>
            <w:r>
              <w:t xml:space="preserve">Espérance de vie sans problèmes sensoriels et physiques </w:t>
            </w:r>
          </w:p>
        </w:tc>
        <w:tc>
          <w:tcPr>
            <w:tcW w:w="1417" w:type="dxa"/>
          </w:tcPr>
          <w:p w:rsidR="00107352" w:rsidRDefault="00107352">
            <w:pPr>
              <w:spacing w:after="0"/>
              <w:jc w:val="center"/>
            </w:pPr>
            <w:r>
              <w:t>34</w:t>
            </w:r>
          </w:p>
        </w:tc>
        <w:tc>
          <w:tcPr>
            <w:tcW w:w="1418" w:type="dxa"/>
          </w:tcPr>
          <w:p w:rsidR="00107352" w:rsidRDefault="00107352">
            <w:pPr>
              <w:spacing w:after="0"/>
              <w:jc w:val="center"/>
            </w:pPr>
            <w:r>
              <w:t>24</w:t>
            </w:r>
          </w:p>
        </w:tc>
        <w:tc>
          <w:tcPr>
            <w:tcW w:w="1142" w:type="dxa"/>
          </w:tcPr>
          <w:p w:rsidR="00107352" w:rsidRDefault="00107352">
            <w:pPr>
              <w:spacing w:after="0"/>
              <w:jc w:val="center"/>
            </w:pPr>
            <w:r>
              <w:t>10</w:t>
            </w:r>
          </w:p>
        </w:tc>
      </w:tr>
    </w:tbl>
    <w:p w:rsidR="00107352" w:rsidRDefault="00107352">
      <w:pPr>
        <w:spacing w:after="0"/>
        <w:rPr>
          <w:bCs/>
          <w:i/>
          <w:sz w:val="16"/>
          <w:szCs w:val="16"/>
        </w:rPr>
      </w:pPr>
    </w:p>
    <w:p w:rsidR="00107352" w:rsidRPr="00415832" w:rsidRDefault="00107352">
      <w:pPr>
        <w:spacing w:after="0"/>
        <w:rPr>
          <w:bCs/>
          <w:sz w:val="16"/>
          <w:szCs w:val="16"/>
        </w:rPr>
      </w:pPr>
      <w:r>
        <w:t xml:space="preserve">La probabilité de mourir entre 60 et 75 ans a baissé de 45% chez les ingénieurs, et de seulement 24% chez les </w:t>
      </w:r>
      <w:r w:rsidRPr="00415832">
        <w:t>manœuvres.</w:t>
      </w:r>
    </w:p>
    <w:p w:rsidR="00107352" w:rsidRPr="00415832" w:rsidRDefault="00107352">
      <w:pPr>
        <w:spacing w:after="0"/>
        <w:rPr>
          <w:bCs/>
          <w:i/>
          <w:sz w:val="24"/>
          <w:szCs w:val="24"/>
        </w:rPr>
      </w:pPr>
      <w:r w:rsidRPr="00415832">
        <w:rPr>
          <w:bCs/>
          <w:i/>
          <w:sz w:val="24"/>
          <w:szCs w:val="24"/>
        </w:rPr>
        <w:t xml:space="preserve">La question de la prévention des risques au travail est essentielle : gagner l’égalité en </w:t>
      </w:r>
      <w:r w:rsidR="00651BC2" w:rsidRPr="00415832">
        <w:rPr>
          <w:bCs/>
          <w:i/>
          <w:sz w:val="24"/>
          <w:szCs w:val="24"/>
        </w:rPr>
        <w:t>termes d’espérance</w:t>
      </w:r>
      <w:r w:rsidRPr="00415832">
        <w:rPr>
          <w:bCs/>
          <w:i/>
          <w:sz w:val="24"/>
          <w:szCs w:val="24"/>
        </w:rPr>
        <w:t xml:space="preserve"> de vie est un objectif pour les organisations syndicales. Mais en attendant elles continuent de revendiquer des droits spécifiques pour les périodes de pénibilité ou d’astreinte : dans ces cas-là, il faut quitter plus tôt l’entreprise parce que les risques de mourir plus tôt sont bien réels.</w:t>
      </w:r>
    </w:p>
    <w:p w:rsidR="00107352" w:rsidRDefault="00107352">
      <w:pPr>
        <w:spacing w:after="0"/>
        <w:rPr>
          <w:bCs/>
          <w:i/>
          <w:sz w:val="24"/>
          <w:szCs w:val="24"/>
        </w:rPr>
      </w:pPr>
    </w:p>
    <w:p w:rsidR="00107352" w:rsidRDefault="00107352">
      <w:pPr>
        <w:spacing w:after="0"/>
        <w:jc w:val="both"/>
        <w:rPr>
          <w:b/>
          <w:sz w:val="24"/>
          <w:szCs w:val="24"/>
          <w:u w:val="single"/>
        </w:rPr>
      </w:pPr>
      <w:r>
        <w:rPr>
          <w:b/>
          <w:sz w:val="24"/>
          <w:szCs w:val="24"/>
          <w:u w:val="single"/>
        </w:rPr>
        <w:t>Qui est impliqué dans la perte d’autonomie?</w:t>
      </w:r>
    </w:p>
    <w:p w:rsidR="00107352" w:rsidRDefault="00107352">
      <w:pPr>
        <w:spacing w:after="0"/>
        <w:jc w:val="both"/>
        <w:rPr>
          <w:b/>
          <w:sz w:val="24"/>
          <w:szCs w:val="24"/>
          <w:u w:val="single"/>
        </w:rPr>
      </w:pPr>
    </w:p>
    <w:p w:rsidR="00107352" w:rsidRDefault="00107352">
      <w:pPr>
        <w:numPr>
          <w:ilvl w:val="0"/>
          <w:numId w:val="22"/>
        </w:numPr>
        <w:spacing w:after="0"/>
        <w:jc w:val="both"/>
        <w:rPr>
          <w:sz w:val="24"/>
          <w:szCs w:val="24"/>
        </w:rPr>
      </w:pPr>
      <w:r>
        <w:rPr>
          <w:sz w:val="24"/>
          <w:szCs w:val="24"/>
        </w:rPr>
        <w:t>Les salariés et les retraités</w:t>
      </w:r>
    </w:p>
    <w:p w:rsidR="00107352" w:rsidRDefault="00107352">
      <w:pPr>
        <w:numPr>
          <w:ilvl w:val="0"/>
          <w:numId w:val="22"/>
        </w:numPr>
        <w:spacing w:after="0"/>
        <w:jc w:val="both"/>
        <w:rPr>
          <w:sz w:val="24"/>
          <w:szCs w:val="24"/>
        </w:rPr>
      </w:pPr>
      <w:r>
        <w:rPr>
          <w:sz w:val="24"/>
          <w:szCs w:val="24"/>
        </w:rPr>
        <w:t>3,7 millions de Français sont des aidants familiaux</w:t>
      </w:r>
    </w:p>
    <w:p w:rsidR="00107352" w:rsidRDefault="00107352">
      <w:pPr>
        <w:numPr>
          <w:ilvl w:val="0"/>
          <w:numId w:val="22"/>
        </w:numPr>
        <w:spacing w:after="0"/>
        <w:jc w:val="both"/>
        <w:rPr>
          <w:sz w:val="24"/>
          <w:szCs w:val="24"/>
        </w:rPr>
      </w:pPr>
      <w:r>
        <w:rPr>
          <w:sz w:val="24"/>
          <w:szCs w:val="24"/>
        </w:rPr>
        <w:t>33 % des aidants sont les enfants</w:t>
      </w:r>
    </w:p>
    <w:p w:rsidR="00107352" w:rsidRDefault="00107352">
      <w:pPr>
        <w:numPr>
          <w:ilvl w:val="0"/>
          <w:numId w:val="22"/>
        </w:numPr>
        <w:spacing w:after="0"/>
        <w:jc w:val="both"/>
        <w:rPr>
          <w:sz w:val="24"/>
          <w:szCs w:val="24"/>
        </w:rPr>
      </w:pPr>
      <w:r>
        <w:rPr>
          <w:sz w:val="24"/>
          <w:szCs w:val="24"/>
        </w:rPr>
        <w:t>6 à 9 heures par semaine sont consacrées à aider leur proche en perte d’autonomie</w:t>
      </w:r>
    </w:p>
    <w:p w:rsidR="00107352" w:rsidRDefault="00107352">
      <w:pPr>
        <w:numPr>
          <w:ilvl w:val="0"/>
          <w:numId w:val="22"/>
        </w:numPr>
        <w:spacing w:after="0"/>
        <w:jc w:val="both"/>
        <w:rPr>
          <w:sz w:val="24"/>
          <w:szCs w:val="24"/>
        </w:rPr>
      </w:pPr>
      <w:r>
        <w:rPr>
          <w:sz w:val="24"/>
          <w:szCs w:val="24"/>
        </w:rPr>
        <w:t xml:space="preserve">11 % des aidants actifs ont dû aménager leurs horaires de travail </w:t>
      </w:r>
    </w:p>
    <w:p w:rsidR="00107352" w:rsidRDefault="00107352">
      <w:pPr>
        <w:jc w:val="both"/>
        <w:rPr>
          <w:i/>
          <w:sz w:val="24"/>
          <w:szCs w:val="24"/>
        </w:rPr>
      </w:pPr>
      <w:r>
        <w:rPr>
          <w:i/>
          <w:sz w:val="24"/>
          <w:szCs w:val="24"/>
        </w:rPr>
        <w:t>L’allongement de la durée de vie, l’éloignement des familles, la diminution des retraites posent la question de la perte d’autonomie et de sa prise en charge.</w:t>
      </w:r>
    </w:p>
    <w:p w:rsidR="00107352" w:rsidRDefault="00107352">
      <w:pPr>
        <w:jc w:val="both"/>
        <w:rPr>
          <w:i/>
          <w:sz w:val="24"/>
          <w:szCs w:val="24"/>
        </w:rPr>
      </w:pPr>
      <w:r>
        <w:rPr>
          <w:i/>
          <w:sz w:val="24"/>
          <w:szCs w:val="24"/>
        </w:rPr>
        <w:t>Une place dans une maison de retraite coûte entre 1 500 et 3 000€</w:t>
      </w:r>
    </w:p>
    <w:p w:rsidR="00107352" w:rsidRDefault="00107352">
      <w:pPr>
        <w:jc w:val="both"/>
        <w:rPr>
          <w:b/>
          <w:bCs/>
          <w:sz w:val="16"/>
          <w:szCs w:val="16"/>
          <w:u w:val="single"/>
        </w:rPr>
      </w:pPr>
    </w:p>
    <w:p w:rsidR="00107352" w:rsidRDefault="00107352">
      <w:pPr>
        <w:jc w:val="both"/>
        <w:rPr>
          <w:sz w:val="24"/>
          <w:szCs w:val="24"/>
          <w:u w:val="single"/>
        </w:rPr>
      </w:pPr>
      <w:r>
        <w:rPr>
          <w:b/>
          <w:bCs/>
          <w:sz w:val="24"/>
          <w:szCs w:val="24"/>
          <w:u w:val="single"/>
        </w:rPr>
        <w:t>Dépendance ou perte d’autonomie</w:t>
      </w:r>
      <w:r>
        <w:rPr>
          <w:sz w:val="24"/>
          <w:szCs w:val="24"/>
          <w:u w:val="single"/>
        </w:rPr>
        <w:t xml:space="preserve"> ?</w:t>
      </w:r>
    </w:p>
    <w:p w:rsidR="00107352" w:rsidRDefault="00107352">
      <w:pPr>
        <w:spacing w:after="0"/>
        <w:jc w:val="both"/>
        <w:rPr>
          <w:sz w:val="24"/>
          <w:szCs w:val="24"/>
        </w:rPr>
      </w:pPr>
      <w:r>
        <w:rPr>
          <w:sz w:val="24"/>
          <w:szCs w:val="24"/>
        </w:rPr>
        <w:t xml:space="preserve">Dépendance, renvoie à une approche uniquement biomédicale </w:t>
      </w:r>
    </w:p>
    <w:p w:rsidR="00107352" w:rsidRDefault="00107352">
      <w:pPr>
        <w:spacing w:after="0"/>
        <w:jc w:val="both"/>
        <w:rPr>
          <w:sz w:val="16"/>
          <w:szCs w:val="16"/>
        </w:rPr>
      </w:pPr>
    </w:p>
    <w:p w:rsidR="00107352" w:rsidRDefault="00107352">
      <w:pPr>
        <w:spacing w:after="0"/>
        <w:jc w:val="both"/>
        <w:rPr>
          <w:sz w:val="24"/>
          <w:szCs w:val="24"/>
        </w:rPr>
      </w:pPr>
      <w:r>
        <w:rPr>
          <w:sz w:val="24"/>
          <w:szCs w:val="24"/>
        </w:rPr>
        <w:t xml:space="preserve">Alors que la perte d’autonomie est fonction des parcours de vie des individus  et de ce fait,  elle est d’abord un fait social » </w:t>
      </w:r>
    </w:p>
    <w:p w:rsidR="00107352" w:rsidRDefault="00107352">
      <w:pPr>
        <w:spacing w:after="0"/>
        <w:jc w:val="both"/>
        <w:rPr>
          <w:sz w:val="16"/>
          <w:szCs w:val="16"/>
        </w:rPr>
      </w:pPr>
    </w:p>
    <w:p w:rsidR="00107352" w:rsidRPr="00D73A7B" w:rsidRDefault="00107352">
      <w:pPr>
        <w:spacing w:after="0"/>
        <w:jc w:val="both"/>
        <w:rPr>
          <w:i/>
          <w:sz w:val="24"/>
          <w:szCs w:val="24"/>
        </w:rPr>
      </w:pPr>
      <w:r>
        <w:rPr>
          <w:i/>
          <w:sz w:val="24"/>
          <w:szCs w:val="24"/>
        </w:rPr>
        <w:t>Dans les années 1980 les gériatres ont imposé le mot dépendance comme qualificatif des personnes âgées de 60 ans et plus ayant besoin d’aide dans la vie quotidienne. Le vocable dépendance est communément utilisé quand on parle des personnes âgées dépendantes et pourtant la dépendance est une des situations possibles du Handicap, à tout âge. Ainsi nous préférons utiliser le terme d’autonomie</w:t>
      </w:r>
      <w:r w:rsidRPr="00D73A7B">
        <w:rPr>
          <w:i/>
          <w:sz w:val="24"/>
          <w:szCs w:val="24"/>
        </w:rPr>
        <w:t xml:space="preserve">, </w:t>
      </w:r>
      <w:r w:rsidRPr="00D73A7B">
        <w:rPr>
          <w:i/>
          <w:iCs/>
          <w:sz w:val="24"/>
          <w:szCs w:val="24"/>
        </w:rPr>
        <w:t xml:space="preserve">perte d’autonomie ou aide à l’autonomie </w:t>
      </w:r>
      <w:r w:rsidRPr="00D73A7B">
        <w:rPr>
          <w:i/>
          <w:sz w:val="24"/>
          <w:szCs w:val="24"/>
        </w:rPr>
        <w:t>qui s’adresse à toute personne handicapée quelque soit son âge.</w:t>
      </w:r>
    </w:p>
    <w:p w:rsidR="00107352" w:rsidRPr="00D73A7B" w:rsidRDefault="00107352">
      <w:pPr>
        <w:spacing w:after="0"/>
        <w:jc w:val="both"/>
      </w:pPr>
    </w:p>
    <w:p w:rsidR="00107352" w:rsidRPr="00D73A7B" w:rsidRDefault="00107352">
      <w:pPr>
        <w:pStyle w:val="Titre4"/>
        <w:rPr>
          <w:color w:val="auto"/>
        </w:rPr>
      </w:pPr>
      <w:r w:rsidRPr="00D73A7B">
        <w:rPr>
          <w:color w:val="auto"/>
        </w:rPr>
        <w:t>Vieillir, ce n’est pas nouveau</w:t>
      </w:r>
    </w:p>
    <w:p w:rsidR="00107352" w:rsidRDefault="00107352">
      <w:pPr>
        <w:jc w:val="both"/>
        <w:rPr>
          <w:sz w:val="24"/>
          <w:szCs w:val="24"/>
        </w:rPr>
      </w:pPr>
      <w:r>
        <w:rPr>
          <w:b/>
          <w:bCs/>
          <w:sz w:val="24"/>
          <w:szCs w:val="24"/>
        </w:rPr>
        <w:t>Avec 2 millions de personnes âgées de plus de 85</w:t>
      </w:r>
      <w:r>
        <w:rPr>
          <w:sz w:val="24"/>
          <w:szCs w:val="24"/>
        </w:rPr>
        <w:t xml:space="preserve"> ans attendues en 2015 contre 1,3 aujourd'hui, la nécessité d'une meilleure prise en charge de la perte d’autonomie fait l'unanimité, car beaucoup n'ont pas de revenus suffisants pour payer aide à domicile ou maison de retraite. Mais son financement divise.</w:t>
      </w:r>
    </w:p>
    <w:p w:rsidR="00107352" w:rsidRDefault="00107352">
      <w:pPr>
        <w:jc w:val="both"/>
        <w:rPr>
          <w:i/>
          <w:sz w:val="24"/>
          <w:szCs w:val="24"/>
        </w:rPr>
      </w:pPr>
      <w:r>
        <w:rPr>
          <w:i/>
          <w:sz w:val="24"/>
          <w:szCs w:val="24"/>
        </w:rPr>
        <w:t xml:space="preserve">Le gouvernement affirme que l’on vit plus longtemps, (déjà entendu) que le nombre de personnes en perte d’autonomie ne va pas cesser d’augmenter, cela coûte cher, il faut que les salariés et les familles mettent la main à la poche. Et voilà la solution!!. Les salariés, les retraités, les familles sont mises à contribution et les </w:t>
      </w:r>
      <w:r>
        <w:rPr>
          <w:i/>
          <w:sz w:val="24"/>
          <w:szCs w:val="24"/>
        </w:rPr>
        <w:lastRenderedPageBreak/>
        <w:t>profits du patronat ne sont pas touchés. Pourtant, la plupart des maladies invalidantes, responsables de la perte d’autonomie des retraités ont été contractées, pendant la période d’activité.</w:t>
      </w:r>
    </w:p>
    <w:p w:rsidR="00107352" w:rsidRDefault="00107352">
      <w:pPr>
        <w:jc w:val="both"/>
        <w:rPr>
          <w:i/>
          <w:sz w:val="16"/>
          <w:szCs w:val="16"/>
        </w:rPr>
      </w:pPr>
      <w:r>
        <w:rPr>
          <w:i/>
          <w:sz w:val="24"/>
          <w:szCs w:val="24"/>
        </w:rPr>
        <w:t>A souligner toutefois, que, comme l’espérance de vie en bonne santé progresse plus vite que l’espérance de vie, la perte d’autonomie arrive plus tardivement et elle est de plus en plus courte</w:t>
      </w:r>
      <w:r w:rsidR="00D73A7B">
        <w:rPr>
          <w:i/>
          <w:sz w:val="24"/>
          <w:szCs w:val="24"/>
        </w:rPr>
        <w:t>.</w:t>
      </w:r>
    </w:p>
    <w:p w:rsidR="00107352" w:rsidRDefault="00107352">
      <w:pPr>
        <w:jc w:val="both"/>
        <w:rPr>
          <w:b/>
          <w:bCs/>
          <w:sz w:val="24"/>
          <w:szCs w:val="24"/>
          <w:u w:val="single"/>
        </w:rPr>
      </w:pPr>
      <w:r>
        <w:rPr>
          <w:b/>
          <w:bCs/>
          <w:sz w:val="24"/>
          <w:szCs w:val="24"/>
          <w:u w:val="single"/>
        </w:rPr>
        <w:t>LES RETRAITÉS UNE CHARGE OU UNE CHANCE ?</w:t>
      </w:r>
    </w:p>
    <w:p w:rsidR="00107352" w:rsidRDefault="00107352">
      <w:pPr>
        <w:numPr>
          <w:ilvl w:val="0"/>
          <w:numId w:val="1"/>
        </w:numPr>
        <w:jc w:val="both"/>
        <w:rPr>
          <w:sz w:val="24"/>
          <w:szCs w:val="24"/>
        </w:rPr>
      </w:pPr>
      <w:r>
        <w:rPr>
          <w:sz w:val="24"/>
          <w:szCs w:val="24"/>
        </w:rPr>
        <w:t>Pour leur plus grand nombre, les retraités sont tout à fait autonomes, et participent au développement de la société.</w:t>
      </w:r>
    </w:p>
    <w:p w:rsidR="00107352" w:rsidRDefault="00107352">
      <w:pPr>
        <w:numPr>
          <w:ilvl w:val="0"/>
          <w:numId w:val="1"/>
        </w:numPr>
        <w:jc w:val="both"/>
        <w:rPr>
          <w:sz w:val="24"/>
          <w:szCs w:val="24"/>
        </w:rPr>
      </w:pPr>
      <w:r>
        <w:rPr>
          <w:sz w:val="24"/>
          <w:szCs w:val="24"/>
        </w:rPr>
        <w:t>La perte d’autonomie n’est pas inéluctable</w:t>
      </w:r>
    </w:p>
    <w:p w:rsidR="00107352" w:rsidRDefault="00107352">
      <w:pPr>
        <w:numPr>
          <w:ilvl w:val="0"/>
          <w:numId w:val="1"/>
        </w:numPr>
        <w:jc w:val="both"/>
        <w:rPr>
          <w:sz w:val="24"/>
          <w:szCs w:val="24"/>
        </w:rPr>
      </w:pPr>
      <w:r>
        <w:rPr>
          <w:sz w:val="24"/>
          <w:szCs w:val="24"/>
        </w:rPr>
        <w:t>Seulement 9% environ des plus de 60 ans bénéficient de l’APA du fait d’une perte d’autonomie totale ou partielle (l’APA est un droit universel)</w:t>
      </w:r>
    </w:p>
    <w:p w:rsidR="00107352" w:rsidRDefault="00107352">
      <w:pPr>
        <w:numPr>
          <w:ilvl w:val="0"/>
          <w:numId w:val="1"/>
        </w:numPr>
        <w:jc w:val="both"/>
        <w:rPr>
          <w:sz w:val="24"/>
          <w:szCs w:val="24"/>
        </w:rPr>
      </w:pPr>
      <w:r>
        <w:rPr>
          <w:sz w:val="24"/>
          <w:szCs w:val="24"/>
        </w:rPr>
        <w:t>Les retraites représentent 250 milliards d’euros réinjectés dans l’économie</w:t>
      </w:r>
    </w:p>
    <w:p w:rsidR="00107352" w:rsidRDefault="00107352">
      <w:pPr>
        <w:jc w:val="both"/>
        <w:rPr>
          <w:i/>
          <w:sz w:val="24"/>
          <w:szCs w:val="24"/>
        </w:rPr>
      </w:pPr>
      <w:r>
        <w:rPr>
          <w:i/>
          <w:sz w:val="24"/>
          <w:szCs w:val="24"/>
        </w:rPr>
        <w:t>. Pour la nation un retraité ne coûterait pas plus qu’un enfant de 10 ans.</w:t>
      </w:r>
    </w:p>
    <w:p w:rsidR="00107352" w:rsidRDefault="00107352">
      <w:pPr>
        <w:jc w:val="both"/>
        <w:rPr>
          <w:i/>
          <w:sz w:val="24"/>
          <w:szCs w:val="24"/>
        </w:rPr>
      </w:pPr>
      <w:r>
        <w:rPr>
          <w:i/>
          <w:sz w:val="24"/>
          <w:szCs w:val="24"/>
        </w:rPr>
        <w:t xml:space="preserve">D’autre part  nous </w:t>
      </w:r>
      <w:r w:rsidRPr="00D73A7B">
        <w:rPr>
          <w:i/>
          <w:sz w:val="24"/>
          <w:szCs w:val="24"/>
        </w:rPr>
        <w:t>ne pouvons</w:t>
      </w:r>
      <w:r w:rsidR="00D73A7B" w:rsidRPr="00D73A7B">
        <w:rPr>
          <w:i/>
          <w:sz w:val="24"/>
          <w:szCs w:val="24"/>
        </w:rPr>
        <w:t xml:space="preserve"> pas</w:t>
      </w:r>
      <w:r w:rsidRPr="00D73A7B">
        <w:rPr>
          <w:i/>
          <w:sz w:val="24"/>
          <w:szCs w:val="24"/>
        </w:rPr>
        <w:t xml:space="preserve"> aborder la question des retraités uniquement sur le volet</w:t>
      </w:r>
      <w:r>
        <w:rPr>
          <w:i/>
          <w:sz w:val="24"/>
          <w:szCs w:val="24"/>
        </w:rPr>
        <w:t xml:space="preserve"> économique, le volet social a toute son importance car les retraités ont toute leur place dans la société</w:t>
      </w:r>
    </w:p>
    <w:p w:rsidR="00107352" w:rsidRDefault="00107352">
      <w:pPr>
        <w:spacing w:after="0"/>
        <w:jc w:val="both"/>
        <w:rPr>
          <w:i/>
        </w:rPr>
      </w:pPr>
    </w:p>
    <w:p w:rsidR="00107352" w:rsidRPr="0025586D" w:rsidRDefault="00107352">
      <w:pPr>
        <w:jc w:val="both"/>
        <w:rPr>
          <w:b/>
          <w:sz w:val="24"/>
          <w:szCs w:val="24"/>
          <w:u w:val="single"/>
        </w:rPr>
      </w:pPr>
      <w:r w:rsidRPr="0025586D">
        <w:rPr>
          <w:b/>
          <w:sz w:val="24"/>
          <w:szCs w:val="24"/>
          <w:u w:val="single"/>
        </w:rPr>
        <w:t>Les GIR et l’AGGIR c’est quoi?</w:t>
      </w:r>
    </w:p>
    <w:p w:rsidR="00107352" w:rsidRDefault="00107352">
      <w:pPr>
        <w:numPr>
          <w:ilvl w:val="0"/>
          <w:numId w:val="23"/>
        </w:numPr>
        <w:jc w:val="both"/>
        <w:rPr>
          <w:sz w:val="24"/>
          <w:szCs w:val="24"/>
        </w:rPr>
      </w:pPr>
      <w:r>
        <w:rPr>
          <w:sz w:val="24"/>
          <w:szCs w:val="24"/>
        </w:rPr>
        <w:t>GIR et AGGIR sont indissociable – les GIR sont des Groupe Iso Ressources et l’AGGIR est la grille qui sert d’évaluation en matière d’autonomie et gérontologie.</w:t>
      </w:r>
    </w:p>
    <w:p w:rsidR="00107352" w:rsidRPr="0025586D" w:rsidRDefault="00107352">
      <w:pPr>
        <w:numPr>
          <w:ilvl w:val="0"/>
          <w:numId w:val="23"/>
        </w:numPr>
        <w:jc w:val="both"/>
        <w:rPr>
          <w:sz w:val="24"/>
          <w:szCs w:val="24"/>
        </w:rPr>
      </w:pPr>
      <w:r w:rsidRPr="0025586D">
        <w:rPr>
          <w:sz w:val="24"/>
          <w:szCs w:val="24"/>
        </w:rPr>
        <w:t xml:space="preserve">La grille AGGIR comporte 6 degrés de perte d’autonomie le niveau 1 (GIR1) correspondant un handicap très lourd le niveau 6 (GIR6) correspond </w:t>
      </w:r>
      <w:r w:rsidR="0025586D" w:rsidRPr="0025586D">
        <w:rPr>
          <w:sz w:val="24"/>
          <w:szCs w:val="24"/>
        </w:rPr>
        <w:t>l’</w:t>
      </w:r>
      <w:r w:rsidRPr="0025586D">
        <w:rPr>
          <w:sz w:val="24"/>
          <w:szCs w:val="24"/>
        </w:rPr>
        <w:t xml:space="preserve">handicap le plus léger dans la grille d’évaluation </w:t>
      </w:r>
    </w:p>
    <w:p w:rsidR="00107352" w:rsidRDefault="00107352">
      <w:pPr>
        <w:rPr>
          <w:b/>
          <w:bCs/>
          <w:sz w:val="24"/>
          <w:szCs w:val="24"/>
          <w:u w:val="single"/>
        </w:rPr>
      </w:pPr>
      <w:r>
        <w:rPr>
          <w:b/>
          <w:bCs/>
          <w:sz w:val="24"/>
          <w:szCs w:val="24"/>
          <w:u w:val="single"/>
        </w:rPr>
        <w:t>DEFINITION DES GIR.</w:t>
      </w:r>
    </w:p>
    <w:p w:rsidR="00107352" w:rsidRDefault="00107352">
      <w:pPr>
        <w:pStyle w:val="Paragraphedeliste"/>
        <w:numPr>
          <w:ilvl w:val="0"/>
          <w:numId w:val="24"/>
        </w:numPr>
        <w:jc w:val="both"/>
        <w:rPr>
          <w:sz w:val="24"/>
          <w:szCs w:val="24"/>
        </w:rPr>
      </w:pPr>
      <w:r>
        <w:rPr>
          <w:b/>
          <w:bCs/>
          <w:sz w:val="24"/>
          <w:szCs w:val="24"/>
        </w:rPr>
        <w:t xml:space="preserve">Le GIR 1 : </w:t>
      </w:r>
      <w:r>
        <w:rPr>
          <w:sz w:val="24"/>
          <w:szCs w:val="24"/>
        </w:rPr>
        <w:t>correspond aux personnes confinées au lit ou en fauteuil ou dont les fonctions intellectuelles sont gravement altérées, la présence constante d’intervenants est indispensable.</w:t>
      </w:r>
    </w:p>
    <w:p w:rsidR="00107352" w:rsidRDefault="00107352">
      <w:pPr>
        <w:numPr>
          <w:ilvl w:val="0"/>
          <w:numId w:val="24"/>
        </w:numPr>
        <w:jc w:val="both"/>
        <w:rPr>
          <w:sz w:val="24"/>
          <w:szCs w:val="24"/>
        </w:rPr>
      </w:pPr>
      <w:r>
        <w:rPr>
          <w:b/>
          <w:bCs/>
          <w:sz w:val="24"/>
          <w:szCs w:val="24"/>
        </w:rPr>
        <w:t xml:space="preserve">Le GIR 2 : </w:t>
      </w:r>
      <w:r>
        <w:rPr>
          <w:sz w:val="24"/>
          <w:szCs w:val="24"/>
        </w:rPr>
        <w:t xml:space="preserve">comprend deux groupes de personnes dépendantes. Celles qui sont confinées au lit ou au fauteuil et dont les fonctions intellectuelles ne sont pas totalement altérées. Une prise en charge est nécessaire pour la plupart des activités de la vie courante. Celles dont les fonctions mentales sont altérées, mais qui peuvent se déplacer. Certains gestes tels que l’habillage, la toilette ne peuvent être </w:t>
      </w:r>
      <w:r w:rsidRPr="0025586D">
        <w:rPr>
          <w:sz w:val="24"/>
          <w:szCs w:val="24"/>
        </w:rPr>
        <w:t>accomplis en raison</w:t>
      </w:r>
      <w:r>
        <w:rPr>
          <w:sz w:val="24"/>
          <w:szCs w:val="24"/>
        </w:rPr>
        <w:t xml:space="preserve"> de la déficience mentale</w:t>
      </w:r>
    </w:p>
    <w:p w:rsidR="00107352" w:rsidRDefault="00107352">
      <w:pPr>
        <w:numPr>
          <w:ilvl w:val="0"/>
          <w:numId w:val="24"/>
        </w:numPr>
        <w:jc w:val="both"/>
        <w:rPr>
          <w:sz w:val="24"/>
          <w:szCs w:val="24"/>
        </w:rPr>
      </w:pPr>
      <w:r>
        <w:rPr>
          <w:b/>
          <w:bCs/>
          <w:sz w:val="24"/>
          <w:szCs w:val="24"/>
        </w:rPr>
        <w:t xml:space="preserve">Le GIR 3 : </w:t>
      </w:r>
      <w:r>
        <w:rPr>
          <w:sz w:val="24"/>
          <w:szCs w:val="24"/>
        </w:rPr>
        <w:t>correspond aux personnes qui ont conservé partiellement leurs capacités motrices, mais qui ont besoin d’être assistées pour se nourrir, se coucher, se laver, aller aux toilettes.</w:t>
      </w:r>
    </w:p>
    <w:p w:rsidR="00107352" w:rsidRDefault="00107352">
      <w:pPr>
        <w:numPr>
          <w:ilvl w:val="0"/>
          <w:numId w:val="24"/>
        </w:numPr>
        <w:jc w:val="both"/>
        <w:rPr>
          <w:sz w:val="24"/>
          <w:szCs w:val="24"/>
        </w:rPr>
      </w:pPr>
      <w:r>
        <w:rPr>
          <w:b/>
          <w:bCs/>
          <w:sz w:val="24"/>
          <w:szCs w:val="24"/>
        </w:rPr>
        <w:t xml:space="preserve">Le GIR 4 : </w:t>
      </w:r>
      <w:r>
        <w:rPr>
          <w:sz w:val="24"/>
          <w:szCs w:val="24"/>
        </w:rPr>
        <w:t>regroupe deux types de personnes : celles qui ont besoin d’aide pour se lever, se coucher, mais peuvent se déplacer seules à l’intérieur du logement. Une assistance est parfois nécessaire pour la toilette et l’habillage.</w:t>
      </w:r>
    </w:p>
    <w:p w:rsidR="00107352" w:rsidRDefault="00107352">
      <w:pPr>
        <w:pStyle w:val="Retraitcorpsdetexte"/>
      </w:pPr>
      <w:r w:rsidRPr="0025586D">
        <w:t>Celles qui n’ont</w:t>
      </w:r>
      <w:r>
        <w:t xml:space="preserve"> pas de problèmes de déplacement mais qui doivent être assistées pour les activités corporelles ainsi que pour les repas.</w:t>
      </w:r>
    </w:p>
    <w:p w:rsidR="00107352" w:rsidRDefault="00107352">
      <w:pPr>
        <w:numPr>
          <w:ilvl w:val="0"/>
          <w:numId w:val="25"/>
        </w:numPr>
        <w:jc w:val="both"/>
        <w:rPr>
          <w:sz w:val="24"/>
          <w:szCs w:val="24"/>
        </w:rPr>
      </w:pPr>
      <w:r>
        <w:rPr>
          <w:b/>
          <w:bCs/>
          <w:sz w:val="24"/>
          <w:szCs w:val="24"/>
        </w:rPr>
        <w:lastRenderedPageBreak/>
        <w:t xml:space="preserve">Le GIR 5 : </w:t>
      </w:r>
      <w:r>
        <w:rPr>
          <w:sz w:val="24"/>
          <w:szCs w:val="24"/>
        </w:rPr>
        <w:t>désigne les personnes qui sont relativement autonomes dans leurs activités. Elles se déplacent seules, mais ont besoin d’aides ponctuelles, la toilette, la préparation des repas, l’entretien du logement.</w:t>
      </w:r>
    </w:p>
    <w:p w:rsidR="00107352" w:rsidRDefault="00107352">
      <w:pPr>
        <w:numPr>
          <w:ilvl w:val="0"/>
          <w:numId w:val="25"/>
        </w:numPr>
        <w:jc w:val="both"/>
        <w:rPr>
          <w:sz w:val="24"/>
          <w:szCs w:val="24"/>
        </w:rPr>
      </w:pPr>
      <w:r>
        <w:rPr>
          <w:b/>
          <w:bCs/>
          <w:sz w:val="24"/>
          <w:szCs w:val="24"/>
        </w:rPr>
        <w:t xml:space="preserve">Le GIR 6 : </w:t>
      </w:r>
      <w:r>
        <w:rPr>
          <w:sz w:val="24"/>
          <w:szCs w:val="24"/>
        </w:rPr>
        <w:t>concerne les personnes autonomes dans tous les actes de la vie courante. Les personnes en GIR 5 et 6 ne peuvent pas bénéficier de l’APA. Elles ont accès à l’aide ménagère des régimes de retraite ainsi qu’à l’aide pour garde à domicile.</w:t>
      </w:r>
    </w:p>
    <w:p w:rsidR="00107352" w:rsidRDefault="00107352">
      <w:pPr>
        <w:rPr>
          <w:b/>
          <w:bCs/>
          <w:sz w:val="24"/>
          <w:szCs w:val="24"/>
          <w:u w:val="single"/>
        </w:rPr>
      </w:pPr>
      <w:r>
        <w:rPr>
          <w:b/>
          <w:bCs/>
          <w:sz w:val="24"/>
          <w:szCs w:val="24"/>
          <w:u w:val="single"/>
        </w:rPr>
        <w:t>Qui se retrouve dans la perte d’autonomie</w:t>
      </w:r>
    </w:p>
    <w:p w:rsidR="00107352" w:rsidRDefault="00107352">
      <w:pPr>
        <w:numPr>
          <w:ilvl w:val="0"/>
          <w:numId w:val="26"/>
        </w:numPr>
        <w:spacing w:after="0"/>
        <w:rPr>
          <w:bCs/>
          <w:sz w:val="24"/>
          <w:szCs w:val="24"/>
        </w:rPr>
      </w:pPr>
      <w:r>
        <w:rPr>
          <w:bCs/>
          <w:sz w:val="24"/>
          <w:szCs w:val="24"/>
        </w:rPr>
        <w:t>Le risque de se retrouver dans les GIR1 à 3 est de:</w:t>
      </w:r>
    </w:p>
    <w:p w:rsidR="00107352" w:rsidRDefault="00107352">
      <w:pPr>
        <w:spacing w:after="0"/>
        <w:rPr>
          <w:bCs/>
          <w:sz w:val="16"/>
          <w:szCs w:val="16"/>
        </w:rPr>
      </w:pPr>
      <w:r>
        <w:rPr>
          <w:bCs/>
          <w:sz w:val="24"/>
          <w:szCs w:val="24"/>
        </w:rPr>
        <w:t xml:space="preserve"> </w:t>
      </w:r>
    </w:p>
    <w:p w:rsidR="00107352" w:rsidRDefault="00107352">
      <w:pPr>
        <w:numPr>
          <w:ilvl w:val="1"/>
          <w:numId w:val="27"/>
        </w:numPr>
        <w:spacing w:after="0"/>
        <w:rPr>
          <w:bCs/>
          <w:sz w:val="24"/>
          <w:szCs w:val="24"/>
        </w:rPr>
      </w:pPr>
      <w:r>
        <w:rPr>
          <w:bCs/>
          <w:sz w:val="24"/>
          <w:szCs w:val="24"/>
        </w:rPr>
        <w:t xml:space="preserve">5,4% pour les ouvriers </w:t>
      </w:r>
    </w:p>
    <w:p w:rsidR="00107352" w:rsidRDefault="00107352">
      <w:pPr>
        <w:numPr>
          <w:ilvl w:val="1"/>
          <w:numId w:val="27"/>
        </w:numPr>
        <w:spacing w:after="0"/>
        <w:rPr>
          <w:bCs/>
          <w:sz w:val="24"/>
          <w:szCs w:val="24"/>
        </w:rPr>
      </w:pPr>
      <w:r>
        <w:rPr>
          <w:bCs/>
          <w:sz w:val="24"/>
          <w:szCs w:val="24"/>
        </w:rPr>
        <w:t xml:space="preserve">2,2% pour les cadres et professions intellectuelles supérieures </w:t>
      </w:r>
    </w:p>
    <w:p w:rsidR="00107352" w:rsidRDefault="00107352">
      <w:pPr>
        <w:spacing w:after="0"/>
        <w:ind w:left="1440"/>
        <w:rPr>
          <w:bCs/>
          <w:sz w:val="16"/>
          <w:szCs w:val="16"/>
        </w:rPr>
      </w:pPr>
    </w:p>
    <w:p w:rsidR="00107352" w:rsidRDefault="00107352">
      <w:pPr>
        <w:numPr>
          <w:ilvl w:val="0"/>
          <w:numId w:val="28"/>
        </w:numPr>
        <w:spacing w:after="0"/>
        <w:rPr>
          <w:bCs/>
          <w:sz w:val="24"/>
          <w:szCs w:val="24"/>
        </w:rPr>
      </w:pPr>
      <w:r>
        <w:rPr>
          <w:bCs/>
          <w:sz w:val="24"/>
          <w:szCs w:val="24"/>
        </w:rPr>
        <w:t>Soit une variation de 1 à 2,5</w:t>
      </w:r>
    </w:p>
    <w:p w:rsidR="00107352" w:rsidRDefault="00107352">
      <w:pPr>
        <w:spacing w:after="0"/>
        <w:rPr>
          <w:bCs/>
          <w:i/>
          <w:iCs/>
          <w:color w:val="0000FF"/>
          <w:sz w:val="20"/>
          <w:szCs w:val="20"/>
        </w:rPr>
      </w:pPr>
    </w:p>
    <w:p w:rsidR="00107352" w:rsidRDefault="00107352">
      <w:pPr>
        <w:pStyle w:val="Titre5"/>
      </w:pPr>
      <w:r>
        <w:t>Les structures d’accueil</w:t>
      </w:r>
    </w:p>
    <w:p w:rsidR="00107352" w:rsidRDefault="00107352">
      <w:pPr>
        <w:spacing w:after="0"/>
        <w:rPr>
          <w:bCs/>
          <w:sz w:val="16"/>
          <w:szCs w:val="16"/>
          <w:u w:val="single"/>
        </w:rPr>
      </w:pPr>
    </w:p>
    <w:p w:rsidR="00107352" w:rsidRDefault="00107352">
      <w:pPr>
        <w:pStyle w:val="Titre6"/>
      </w:pPr>
      <w:r>
        <w:t>Le  maintien à domicile</w:t>
      </w:r>
    </w:p>
    <w:p w:rsidR="00107352" w:rsidRDefault="00107352">
      <w:pPr>
        <w:spacing w:after="0"/>
        <w:rPr>
          <w:bCs/>
          <w:sz w:val="24"/>
          <w:szCs w:val="24"/>
        </w:rPr>
      </w:pPr>
      <w:r>
        <w:rPr>
          <w:bCs/>
          <w:sz w:val="24"/>
          <w:szCs w:val="24"/>
        </w:rPr>
        <w:t xml:space="preserve">C'est un service qui s'adresse à toutes les  personnes âgées  se trouvant dans l'incapacité d'accomplir certains actes de  la vie courante. Il se  traduit par un accompagnement dans les tâches ménagères, administratives, et surtout un contact, une présence régulière. </w:t>
      </w:r>
    </w:p>
    <w:p w:rsidR="00107352" w:rsidRDefault="00107352">
      <w:pPr>
        <w:spacing w:after="0"/>
        <w:rPr>
          <w:bCs/>
          <w:sz w:val="24"/>
          <w:szCs w:val="24"/>
        </w:rPr>
      </w:pPr>
      <w:r>
        <w:rPr>
          <w:bCs/>
          <w:sz w:val="24"/>
          <w:szCs w:val="24"/>
        </w:rPr>
        <w:t>L'APA  à domicile participe au financement.</w:t>
      </w:r>
    </w:p>
    <w:p w:rsidR="00107352" w:rsidRDefault="00107352">
      <w:pPr>
        <w:spacing w:after="0"/>
        <w:rPr>
          <w:bCs/>
          <w:sz w:val="24"/>
          <w:szCs w:val="24"/>
        </w:rPr>
      </w:pPr>
      <w:r w:rsidRPr="0025586D">
        <w:rPr>
          <w:bCs/>
          <w:sz w:val="24"/>
          <w:szCs w:val="24"/>
        </w:rPr>
        <w:t>Interviennent aussi  d'autres types d'actions comme les  services à domicile de soins infirmiers et d'hygiène</w:t>
      </w:r>
      <w:r>
        <w:rPr>
          <w:bCs/>
          <w:sz w:val="24"/>
          <w:szCs w:val="24"/>
        </w:rPr>
        <w:t xml:space="preserve"> (SSIAD)</w:t>
      </w:r>
    </w:p>
    <w:p w:rsidR="00107352" w:rsidRDefault="00107352">
      <w:pPr>
        <w:spacing w:after="0"/>
        <w:rPr>
          <w:bCs/>
          <w:sz w:val="24"/>
          <w:szCs w:val="24"/>
        </w:rPr>
      </w:pPr>
      <w:r>
        <w:rPr>
          <w:bCs/>
          <w:sz w:val="24"/>
          <w:szCs w:val="24"/>
        </w:rPr>
        <w:t>Selon la DRESS, 75% des allocataires APA sont aidés par leur famille avec un investissement horaire 2 fois supérieur à celui des intervenants professionnels.</w:t>
      </w:r>
    </w:p>
    <w:p w:rsidR="00107352" w:rsidRPr="0025586D" w:rsidRDefault="00107352">
      <w:pPr>
        <w:spacing w:after="0"/>
        <w:rPr>
          <w:bCs/>
          <w:sz w:val="24"/>
          <w:szCs w:val="24"/>
        </w:rPr>
      </w:pPr>
      <w:r>
        <w:rPr>
          <w:bCs/>
          <w:sz w:val="24"/>
          <w:szCs w:val="24"/>
        </w:rPr>
        <w:t xml:space="preserve"> Ce sont surtout les femmes qui assurent cette aide 9h45 pour les conjointes en moyenne journalière ; </w:t>
      </w:r>
      <w:r w:rsidRPr="0025586D">
        <w:rPr>
          <w:bCs/>
          <w:sz w:val="24"/>
          <w:szCs w:val="24"/>
        </w:rPr>
        <w:t>4h30 pour les filles en moyenne journalière.</w:t>
      </w:r>
    </w:p>
    <w:p w:rsidR="00107352" w:rsidRDefault="00107352">
      <w:pPr>
        <w:spacing w:after="0"/>
        <w:rPr>
          <w:bCs/>
          <w:sz w:val="24"/>
          <w:szCs w:val="24"/>
        </w:rPr>
      </w:pPr>
      <w:r>
        <w:rPr>
          <w:bCs/>
          <w:sz w:val="24"/>
          <w:szCs w:val="24"/>
        </w:rPr>
        <w:t> On peut se demander si un tel investissement est propice à la prévention du mauvais vieillissement chez ces personnes et à l’égalité homme/femme.</w:t>
      </w:r>
    </w:p>
    <w:p w:rsidR="00107352" w:rsidRDefault="00107352">
      <w:pPr>
        <w:spacing w:after="0"/>
        <w:rPr>
          <w:bCs/>
          <w:sz w:val="24"/>
          <w:szCs w:val="24"/>
        </w:rPr>
      </w:pPr>
      <w:r>
        <w:rPr>
          <w:bCs/>
          <w:sz w:val="24"/>
          <w:szCs w:val="24"/>
        </w:rPr>
        <w:t> </w:t>
      </w:r>
    </w:p>
    <w:p w:rsidR="00107352" w:rsidRDefault="00107352">
      <w:pPr>
        <w:spacing w:after="0"/>
        <w:rPr>
          <w:bCs/>
          <w:sz w:val="24"/>
          <w:szCs w:val="24"/>
        </w:rPr>
      </w:pPr>
      <w:r>
        <w:rPr>
          <w:b/>
          <w:bCs/>
          <w:sz w:val="24"/>
          <w:szCs w:val="24"/>
        </w:rPr>
        <w:t xml:space="preserve">L’aide des professionnels </w:t>
      </w:r>
      <w:r>
        <w:rPr>
          <w:bCs/>
          <w:sz w:val="24"/>
          <w:szCs w:val="24"/>
        </w:rPr>
        <w:t>se réalise sous 3 formes </w:t>
      </w:r>
      <w:r>
        <w:rPr>
          <w:bCs/>
          <w:sz w:val="24"/>
          <w:szCs w:val="24"/>
          <w:u w:val="single"/>
        </w:rPr>
        <w:t>:</w:t>
      </w:r>
    </w:p>
    <w:p w:rsidR="00107352" w:rsidRDefault="00107352">
      <w:pPr>
        <w:spacing w:after="0"/>
        <w:rPr>
          <w:bCs/>
          <w:sz w:val="24"/>
          <w:szCs w:val="24"/>
        </w:rPr>
      </w:pPr>
      <w:r>
        <w:rPr>
          <w:b/>
          <w:bCs/>
          <w:sz w:val="24"/>
          <w:szCs w:val="24"/>
          <w:u w:val="single"/>
        </w:rPr>
        <w:t>- L’emploi direct : on parle de gré à gré</w:t>
      </w:r>
      <w:r>
        <w:rPr>
          <w:b/>
          <w:bCs/>
          <w:sz w:val="24"/>
          <w:szCs w:val="24"/>
        </w:rPr>
        <w:t xml:space="preserve">. L’employeur est la personne âgée qui </w:t>
      </w:r>
      <w:r>
        <w:rPr>
          <w:bCs/>
          <w:sz w:val="24"/>
          <w:szCs w:val="24"/>
        </w:rPr>
        <w:t>doit assurer toutes les responsabilités d’un employeur. Le prix de l’heure tourne autour de 10-12 €. La convention collective qui s’applique est celle des salariés du particulier employeur (cc 24/11/99).</w:t>
      </w:r>
    </w:p>
    <w:p w:rsidR="00107352" w:rsidRDefault="00107352">
      <w:pPr>
        <w:spacing w:after="0"/>
        <w:rPr>
          <w:bCs/>
          <w:sz w:val="24"/>
          <w:szCs w:val="24"/>
        </w:rPr>
      </w:pPr>
      <w:r>
        <w:rPr>
          <w:b/>
          <w:bCs/>
          <w:sz w:val="24"/>
          <w:szCs w:val="24"/>
        </w:rPr>
        <w:t>-  </w:t>
      </w:r>
      <w:r>
        <w:rPr>
          <w:b/>
          <w:bCs/>
          <w:sz w:val="24"/>
          <w:szCs w:val="24"/>
          <w:u w:val="single"/>
        </w:rPr>
        <w:t>Le service mandataire :</w:t>
      </w:r>
      <w:r>
        <w:rPr>
          <w:b/>
          <w:bCs/>
          <w:sz w:val="24"/>
          <w:szCs w:val="24"/>
        </w:rPr>
        <w:t xml:space="preserve"> la personne garde toujours sa responsabilité juridique d’employeur mais elle donne mandat à l’association pour recruter, </w:t>
      </w:r>
      <w:r>
        <w:rPr>
          <w:bCs/>
          <w:sz w:val="24"/>
          <w:szCs w:val="24"/>
        </w:rPr>
        <w:t>établir les bulletins de paye et les déclarations URSSAF.</w:t>
      </w:r>
    </w:p>
    <w:p w:rsidR="00107352" w:rsidRDefault="00107352">
      <w:pPr>
        <w:spacing w:after="0"/>
        <w:rPr>
          <w:bCs/>
          <w:sz w:val="24"/>
          <w:szCs w:val="24"/>
        </w:rPr>
      </w:pPr>
      <w:r>
        <w:rPr>
          <w:bCs/>
          <w:sz w:val="24"/>
          <w:szCs w:val="24"/>
        </w:rPr>
        <w:t>L’association facture des frais de gestion. Le coût de l’heure est de 13-14 €.</w:t>
      </w:r>
    </w:p>
    <w:p w:rsidR="00107352" w:rsidRPr="0025586D" w:rsidRDefault="00107352">
      <w:pPr>
        <w:spacing w:after="0"/>
        <w:rPr>
          <w:bCs/>
          <w:sz w:val="24"/>
          <w:szCs w:val="24"/>
        </w:rPr>
      </w:pPr>
      <w:r w:rsidRPr="0025586D">
        <w:rPr>
          <w:bCs/>
          <w:sz w:val="24"/>
          <w:szCs w:val="24"/>
        </w:rPr>
        <w:t>Le gré à gré avec mandataire représente 65% des emplois de personnels</w:t>
      </w:r>
    </w:p>
    <w:p w:rsidR="00107352" w:rsidRDefault="00107352">
      <w:pPr>
        <w:spacing w:after="0"/>
        <w:rPr>
          <w:bCs/>
          <w:sz w:val="24"/>
          <w:szCs w:val="24"/>
        </w:rPr>
      </w:pPr>
      <w:r>
        <w:rPr>
          <w:b/>
          <w:bCs/>
          <w:sz w:val="24"/>
          <w:szCs w:val="24"/>
          <w:u w:val="single"/>
        </w:rPr>
        <w:t>- Le service prestataire</w:t>
      </w:r>
      <w:r>
        <w:rPr>
          <w:b/>
          <w:bCs/>
          <w:sz w:val="24"/>
          <w:szCs w:val="24"/>
        </w:rPr>
        <w:t xml:space="preserve"> : c’est l’association ou l’entreprise ou le CCAS qui est employeur. </w:t>
      </w:r>
    </w:p>
    <w:p w:rsidR="00107352" w:rsidRPr="0025586D" w:rsidRDefault="00107352">
      <w:pPr>
        <w:spacing w:after="0"/>
        <w:rPr>
          <w:bCs/>
          <w:sz w:val="24"/>
          <w:szCs w:val="24"/>
        </w:rPr>
      </w:pPr>
      <w:r>
        <w:rPr>
          <w:bCs/>
          <w:sz w:val="24"/>
          <w:szCs w:val="24"/>
        </w:rPr>
        <w:t xml:space="preserve">Les associations prestataires ont souvent un % de personnel plus qualifié et plus expérimenté. Le diplôme d’état d’auxiliaire de vie sociale est le diplôme reconnu </w:t>
      </w:r>
      <w:r w:rsidRPr="0025586D">
        <w:rPr>
          <w:bCs/>
          <w:sz w:val="24"/>
          <w:szCs w:val="24"/>
        </w:rPr>
        <w:t>par la Convention  collective (étendue pour les as</w:t>
      </w:r>
      <w:r w:rsidR="0025586D" w:rsidRPr="0025586D">
        <w:rPr>
          <w:bCs/>
          <w:sz w:val="24"/>
          <w:szCs w:val="24"/>
        </w:rPr>
        <w:t>sociations). 35% des personnels</w:t>
      </w:r>
      <w:r w:rsidRPr="0025586D">
        <w:rPr>
          <w:bCs/>
          <w:sz w:val="24"/>
          <w:szCs w:val="24"/>
        </w:rPr>
        <w:t>.</w:t>
      </w:r>
    </w:p>
    <w:p w:rsidR="00107352" w:rsidRPr="0025586D" w:rsidRDefault="00107352">
      <w:pPr>
        <w:pStyle w:val="NormalWeb"/>
        <w:spacing w:before="0" w:beforeAutospacing="0" w:after="0" w:afterAutospacing="0"/>
        <w:rPr>
          <w:rFonts w:ascii="Calibri" w:eastAsia="Calibri" w:hAnsi="Calibri"/>
          <w:bCs/>
          <w:lang w:eastAsia="en-US"/>
        </w:rPr>
      </w:pPr>
    </w:p>
    <w:p w:rsidR="00107352" w:rsidRPr="0025586D" w:rsidRDefault="00107352">
      <w:pPr>
        <w:pStyle w:val="Titre7"/>
      </w:pPr>
      <w:r w:rsidRPr="0025586D">
        <w:t>Les foyers logements</w:t>
      </w:r>
    </w:p>
    <w:p w:rsidR="00107352" w:rsidRDefault="00107352">
      <w:pPr>
        <w:jc w:val="both"/>
        <w:rPr>
          <w:sz w:val="24"/>
          <w:szCs w:val="24"/>
        </w:rPr>
      </w:pPr>
      <w:r>
        <w:rPr>
          <w:sz w:val="24"/>
          <w:szCs w:val="24"/>
        </w:rPr>
        <w:t xml:space="preserve">Sont des établissements réservés aux </w:t>
      </w:r>
      <w:r>
        <w:rPr>
          <w:b/>
          <w:bCs/>
          <w:sz w:val="24"/>
          <w:szCs w:val="24"/>
        </w:rPr>
        <w:t>personnes âgées valides</w:t>
      </w:r>
      <w:r>
        <w:rPr>
          <w:sz w:val="24"/>
          <w:szCs w:val="24"/>
        </w:rPr>
        <w:t xml:space="preserve">, seules, ou en couple, ne désirant plus ou ne pouvant plus vivre isolées, elles ont un appartement (studio, FI, F2) et </w:t>
      </w:r>
      <w:r>
        <w:rPr>
          <w:b/>
          <w:bCs/>
          <w:sz w:val="24"/>
          <w:szCs w:val="24"/>
        </w:rPr>
        <w:t xml:space="preserve">bénéficient des services d'aide </w:t>
      </w:r>
      <w:r>
        <w:rPr>
          <w:sz w:val="24"/>
          <w:szCs w:val="24"/>
        </w:rPr>
        <w:t>comme le maintien à domicile</w:t>
      </w:r>
      <w:r>
        <w:rPr>
          <w:i/>
        </w:rPr>
        <w:t xml:space="preserve">.   </w:t>
      </w:r>
    </w:p>
    <w:p w:rsidR="00107352" w:rsidRDefault="00107352">
      <w:pPr>
        <w:jc w:val="both"/>
        <w:rPr>
          <w:b/>
          <w:i/>
          <w:sz w:val="24"/>
          <w:szCs w:val="24"/>
        </w:rPr>
      </w:pPr>
      <w:r>
        <w:rPr>
          <w:b/>
          <w:bCs/>
          <w:i/>
          <w:iCs/>
          <w:sz w:val="24"/>
          <w:szCs w:val="24"/>
          <w:u w:val="single"/>
        </w:rPr>
        <w:lastRenderedPageBreak/>
        <w:t>Maison de retraite médicalisée ou  Établissement d’Hébergement pour Personnes Âgées Dépendantes (EHPAD)</w:t>
      </w:r>
    </w:p>
    <w:p w:rsidR="00107352" w:rsidRDefault="00107352">
      <w:pPr>
        <w:spacing w:after="0"/>
        <w:jc w:val="both"/>
        <w:rPr>
          <w:sz w:val="24"/>
          <w:szCs w:val="24"/>
        </w:rPr>
      </w:pPr>
      <w:r>
        <w:rPr>
          <w:sz w:val="24"/>
          <w:szCs w:val="24"/>
        </w:rPr>
        <w:t>Destinée à l'accueil des personnes âgées valides, semi-valides, dépendantes physiquement et/ou psychiquement.</w:t>
      </w:r>
    </w:p>
    <w:p w:rsidR="00107352" w:rsidRDefault="00107352">
      <w:pPr>
        <w:spacing w:after="0"/>
        <w:jc w:val="both"/>
      </w:pPr>
      <w:r>
        <w:rPr>
          <w:sz w:val="24"/>
          <w:szCs w:val="24"/>
        </w:rPr>
        <w:t>Tarifs</w:t>
      </w:r>
      <w:r>
        <w:t xml:space="preserve"> varient de 1500 à 3000€.</w:t>
      </w:r>
    </w:p>
    <w:p w:rsidR="00107352" w:rsidRDefault="00107352">
      <w:pPr>
        <w:spacing w:after="0"/>
        <w:jc w:val="both"/>
      </w:pPr>
    </w:p>
    <w:p w:rsidR="00107352" w:rsidRPr="008D05A1" w:rsidRDefault="00107352">
      <w:pPr>
        <w:spacing w:after="0"/>
        <w:jc w:val="both"/>
        <w:rPr>
          <w:i/>
          <w:sz w:val="24"/>
          <w:szCs w:val="24"/>
        </w:rPr>
      </w:pPr>
      <w:r w:rsidRPr="008D05A1">
        <w:rPr>
          <w:i/>
          <w:sz w:val="24"/>
          <w:szCs w:val="24"/>
        </w:rPr>
        <w:t>L’entrée en établissement est de plus en plus tardive (l’âge moyen d’entrée est de 83 ans) et la plupart du temps indispensable pour des raisons de sécurité des personnes. Le coût mensuel de l’hébergement, entre 1 500 et 3 000 euros est pris totalement en charge par les résidents ou leurs familles par le biais de l’obligation alimentaire.</w:t>
      </w:r>
    </w:p>
    <w:p w:rsidR="00107352" w:rsidRPr="008D05A1" w:rsidRDefault="00107352">
      <w:pPr>
        <w:spacing w:after="0"/>
        <w:jc w:val="both"/>
        <w:rPr>
          <w:i/>
          <w:sz w:val="24"/>
          <w:szCs w:val="24"/>
        </w:rPr>
      </w:pPr>
      <w:r w:rsidRPr="008D05A1">
        <w:rPr>
          <w:i/>
          <w:sz w:val="24"/>
          <w:szCs w:val="24"/>
        </w:rPr>
        <w:t>Si les ressources des résidents ne le permettent pas et/ou s’ils n’ont pas de famille, l’hébergement est pris en charge par l’action sociale du département (récupérable sur succession).</w:t>
      </w:r>
    </w:p>
    <w:p w:rsidR="00107352" w:rsidRDefault="00107352">
      <w:pPr>
        <w:spacing w:after="0"/>
        <w:jc w:val="both"/>
        <w:rPr>
          <w:i/>
          <w:sz w:val="24"/>
          <w:szCs w:val="24"/>
        </w:rPr>
      </w:pPr>
    </w:p>
    <w:p w:rsidR="00107352" w:rsidRDefault="00107352">
      <w:pPr>
        <w:spacing w:after="0"/>
        <w:jc w:val="both"/>
        <w:rPr>
          <w:b/>
          <w:bCs/>
          <w:i/>
          <w:iCs/>
          <w:sz w:val="24"/>
          <w:szCs w:val="24"/>
          <w:u w:val="single"/>
        </w:rPr>
      </w:pPr>
      <w:r>
        <w:rPr>
          <w:b/>
          <w:bCs/>
          <w:i/>
          <w:iCs/>
          <w:sz w:val="24"/>
          <w:szCs w:val="24"/>
          <w:u w:val="single"/>
        </w:rPr>
        <w:t xml:space="preserve">Les </w:t>
      </w:r>
      <w:r w:rsidRPr="008D05A1">
        <w:rPr>
          <w:b/>
          <w:bCs/>
          <w:i/>
          <w:iCs/>
          <w:sz w:val="24"/>
          <w:szCs w:val="24"/>
          <w:u w:val="single"/>
        </w:rPr>
        <w:t>Unités de soins longue durée (USLD)</w:t>
      </w:r>
    </w:p>
    <w:p w:rsidR="00107352" w:rsidRDefault="00107352">
      <w:pPr>
        <w:spacing w:after="0"/>
        <w:jc w:val="both"/>
        <w:rPr>
          <w:sz w:val="24"/>
          <w:szCs w:val="24"/>
        </w:rPr>
      </w:pPr>
      <w:r>
        <w:rPr>
          <w:sz w:val="24"/>
          <w:szCs w:val="24"/>
        </w:rPr>
        <w:t>Généralement installées dans des établissements hospitaliers, ces structures accueillent des personnes qui ont perdu leur autonomie et dont l'état nécessite une prise en charge plus importante en matière de soins et une surveillance médicale constante.</w:t>
      </w:r>
    </w:p>
    <w:p w:rsidR="00107352" w:rsidRPr="008D05A1" w:rsidRDefault="00107352">
      <w:pPr>
        <w:numPr>
          <w:ilvl w:val="0"/>
          <w:numId w:val="29"/>
        </w:numPr>
        <w:spacing w:after="0"/>
        <w:jc w:val="both"/>
        <w:rPr>
          <w:sz w:val="24"/>
          <w:szCs w:val="24"/>
        </w:rPr>
      </w:pPr>
      <w:r w:rsidRPr="008D05A1">
        <w:rPr>
          <w:sz w:val="24"/>
          <w:szCs w:val="24"/>
        </w:rPr>
        <w:t xml:space="preserve"> </w:t>
      </w:r>
      <w:r w:rsidRPr="008D05A1">
        <w:rPr>
          <w:b/>
          <w:bCs/>
          <w:sz w:val="24"/>
          <w:szCs w:val="24"/>
        </w:rPr>
        <w:t>Suppression massive de lits dans les USLD</w:t>
      </w:r>
      <w:r w:rsidRPr="008D05A1">
        <w:rPr>
          <w:sz w:val="24"/>
          <w:szCs w:val="24"/>
        </w:rPr>
        <w:t>:</w:t>
      </w:r>
    </w:p>
    <w:p w:rsidR="00107352" w:rsidRDefault="00107352">
      <w:pPr>
        <w:spacing w:after="0"/>
        <w:jc w:val="both"/>
        <w:rPr>
          <w:sz w:val="24"/>
          <w:szCs w:val="24"/>
        </w:rPr>
      </w:pPr>
      <w:r>
        <w:rPr>
          <w:sz w:val="24"/>
          <w:szCs w:val="24"/>
        </w:rPr>
        <w:tab/>
      </w:r>
      <w:r>
        <w:rPr>
          <w:sz w:val="24"/>
          <w:szCs w:val="24"/>
        </w:rPr>
        <w:tab/>
        <w:t>-  alors que les  besoins augmentent</w:t>
      </w:r>
    </w:p>
    <w:p w:rsidR="00107352" w:rsidRDefault="00107352">
      <w:pPr>
        <w:spacing w:after="0"/>
        <w:jc w:val="both"/>
        <w:rPr>
          <w:sz w:val="24"/>
          <w:szCs w:val="24"/>
        </w:rPr>
      </w:pPr>
      <w:r>
        <w:rPr>
          <w:sz w:val="24"/>
          <w:szCs w:val="24"/>
        </w:rPr>
        <w:tab/>
      </w:r>
      <w:r>
        <w:rPr>
          <w:sz w:val="24"/>
          <w:szCs w:val="24"/>
        </w:rPr>
        <w:tab/>
      </w:r>
      <w:r w:rsidRPr="008D05A1">
        <w:rPr>
          <w:sz w:val="24"/>
          <w:szCs w:val="24"/>
        </w:rPr>
        <w:t>-  ces lits sont orientés</w:t>
      </w:r>
      <w:r>
        <w:rPr>
          <w:sz w:val="24"/>
          <w:szCs w:val="24"/>
        </w:rPr>
        <w:t xml:space="preserve"> vers les EHPAD qui ne sont pas équipés pour prendre en charge ces personnes et ne disposent pas du personnel nécessaire.</w:t>
      </w:r>
    </w:p>
    <w:p w:rsidR="00107352" w:rsidRDefault="00107352">
      <w:pPr>
        <w:spacing w:after="0"/>
        <w:jc w:val="both"/>
        <w:rPr>
          <w:i/>
        </w:rPr>
      </w:pPr>
    </w:p>
    <w:p w:rsidR="00107352" w:rsidRDefault="00107352">
      <w:pPr>
        <w:pStyle w:val="Titre8"/>
      </w:pPr>
      <w:r>
        <w:t>La prise en charge</w:t>
      </w:r>
    </w:p>
    <w:p w:rsidR="00107352" w:rsidRPr="008D05A1" w:rsidRDefault="00107352">
      <w:pPr>
        <w:jc w:val="both"/>
        <w:rPr>
          <w:sz w:val="24"/>
          <w:szCs w:val="24"/>
        </w:rPr>
      </w:pPr>
      <w:r w:rsidRPr="008D05A1">
        <w:rPr>
          <w:bCs/>
          <w:sz w:val="24"/>
          <w:szCs w:val="24"/>
        </w:rPr>
        <w:t>Elle est segmentée en plusieurs parties</w:t>
      </w:r>
    </w:p>
    <w:p w:rsidR="00107352" w:rsidRPr="008D05A1" w:rsidRDefault="00107352">
      <w:pPr>
        <w:numPr>
          <w:ilvl w:val="0"/>
          <w:numId w:val="2"/>
        </w:numPr>
        <w:jc w:val="both"/>
      </w:pPr>
      <w:r w:rsidRPr="008D05A1">
        <w:rPr>
          <w:b/>
          <w:bCs/>
          <w:iCs/>
        </w:rPr>
        <w:t>Les soins</w:t>
      </w:r>
      <w:r w:rsidRPr="008D05A1">
        <w:rPr>
          <w:b/>
          <w:iCs/>
        </w:rPr>
        <w:t>,</w:t>
      </w:r>
      <w:r w:rsidRPr="008D05A1">
        <w:rPr>
          <w:iCs/>
        </w:rPr>
        <w:t xml:space="preserve"> pris en charge par la sécurité sociale.</w:t>
      </w:r>
    </w:p>
    <w:p w:rsidR="00107352" w:rsidRDefault="00107352">
      <w:pPr>
        <w:ind w:left="360"/>
        <w:jc w:val="both"/>
      </w:pPr>
      <w:r>
        <w:t xml:space="preserve">       En tout état de cause, les personnes âgées, à domicile ou en maison de retraite médicalisée, ont toujours besoin d’une mutuelle, en particulier, pour soins dentaires, lunettes, prothèses auditives, hospitalisation (le forfait) </w:t>
      </w:r>
    </w:p>
    <w:p w:rsidR="00107352" w:rsidRDefault="00107352">
      <w:pPr>
        <w:numPr>
          <w:ilvl w:val="0"/>
          <w:numId w:val="2"/>
        </w:numPr>
        <w:jc w:val="both"/>
        <w:rPr>
          <w:sz w:val="24"/>
          <w:szCs w:val="24"/>
        </w:rPr>
      </w:pPr>
      <w:r>
        <w:rPr>
          <w:b/>
          <w:bCs/>
          <w:iCs/>
          <w:sz w:val="24"/>
          <w:szCs w:val="24"/>
        </w:rPr>
        <w:t>la dépendance</w:t>
      </w:r>
      <w:r>
        <w:rPr>
          <w:iCs/>
          <w:sz w:val="24"/>
          <w:szCs w:val="24"/>
        </w:rPr>
        <w:t>, il s’agit des aides à l’habillement, des aides à la toilette, des aides  aux repas (APA)</w:t>
      </w:r>
    </w:p>
    <w:p w:rsidR="00107352" w:rsidRDefault="00107352">
      <w:pPr>
        <w:pStyle w:val="Paragraphedeliste"/>
        <w:numPr>
          <w:ilvl w:val="0"/>
          <w:numId w:val="13"/>
        </w:numPr>
        <w:jc w:val="both"/>
        <w:rPr>
          <w:i/>
          <w:sz w:val="24"/>
          <w:szCs w:val="24"/>
        </w:rPr>
      </w:pPr>
      <w:r>
        <w:rPr>
          <w:i/>
          <w:sz w:val="24"/>
          <w:szCs w:val="24"/>
        </w:rPr>
        <w:t xml:space="preserve">La prise en charge par l’APA est proportionnellement plus élevée à domicile qu’en établissement. Elle est fonction du degré d’autonomie et inégale selon les départements. A domicile elle ne concerne que ce qui est de la vie quotidienne en dehors des soins: ménage, lavage, repassage du linge, repas, courses; en établissement animation, protection hygiénique </w:t>
      </w:r>
    </w:p>
    <w:p w:rsidR="00107352" w:rsidRDefault="00107352">
      <w:pPr>
        <w:numPr>
          <w:ilvl w:val="0"/>
          <w:numId w:val="2"/>
        </w:numPr>
        <w:spacing w:after="0"/>
        <w:jc w:val="both"/>
        <w:rPr>
          <w:sz w:val="24"/>
          <w:szCs w:val="24"/>
        </w:rPr>
      </w:pPr>
      <w:r w:rsidRPr="008D05A1">
        <w:rPr>
          <w:b/>
          <w:sz w:val="24"/>
          <w:szCs w:val="24"/>
        </w:rPr>
        <w:t>Une 3</w:t>
      </w:r>
      <w:r w:rsidRPr="008D05A1">
        <w:rPr>
          <w:b/>
          <w:sz w:val="24"/>
          <w:szCs w:val="24"/>
          <w:vertAlign w:val="superscript"/>
        </w:rPr>
        <w:t>ème</w:t>
      </w:r>
      <w:r w:rsidRPr="008D05A1">
        <w:rPr>
          <w:b/>
          <w:sz w:val="24"/>
          <w:szCs w:val="24"/>
        </w:rPr>
        <w:t xml:space="preserve"> partie, </w:t>
      </w:r>
      <w:r w:rsidRPr="008D05A1">
        <w:rPr>
          <w:b/>
          <w:bCs/>
          <w:sz w:val="24"/>
          <w:szCs w:val="24"/>
        </w:rPr>
        <w:t>l’hébergement</w:t>
      </w:r>
      <w:r w:rsidRPr="008D05A1">
        <w:rPr>
          <w:bCs/>
          <w:sz w:val="24"/>
          <w:szCs w:val="24"/>
        </w:rPr>
        <w:t xml:space="preserve"> </w:t>
      </w:r>
      <w:r w:rsidRPr="008D05A1">
        <w:rPr>
          <w:sz w:val="24"/>
          <w:szCs w:val="24"/>
        </w:rPr>
        <w:t>pour les personnes en établissement médicalisé, est à la charge des</w:t>
      </w:r>
      <w:r>
        <w:rPr>
          <w:sz w:val="24"/>
          <w:szCs w:val="24"/>
        </w:rPr>
        <w:t xml:space="preserve"> familles</w:t>
      </w:r>
      <w:r>
        <w:rPr>
          <w:i/>
          <w:iCs/>
          <w:sz w:val="24"/>
          <w:szCs w:val="24"/>
        </w:rPr>
        <w:t xml:space="preserve"> </w:t>
      </w:r>
    </w:p>
    <w:p w:rsidR="00107352" w:rsidRDefault="00107352">
      <w:pPr>
        <w:spacing w:after="0"/>
        <w:ind w:left="720"/>
        <w:jc w:val="both"/>
        <w:rPr>
          <w:sz w:val="16"/>
          <w:szCs w:val="16"/>
        </w:rPr>
      </w:pPr>
    </w:p>
    <w:p w:rsidR="00107352" w:rsidRDefault="00107352">
      <w:pPr>
        <w:spacing w:after="0"/>
        <w:ind w:left="720"/>
        <w:jc w:val="both"/>
        <w:rPr>
          <w:sz w:val="16"/>
          <w:szCs w:val="16"/>
        </w:rPr>
      </w:pPr>
    </w:p>
    <w:p w:rsidR="00107352" w:rsidRDefault="00107352">
      <w:pPr>
        <w:spacing w:after="0"/>
        <w:jc w:val="both"/>
        <w:rPr>
          <w:b/>
          <w:sz w:val="24"/>
          <w:szCs w:val="24"/>
          <w:u w:val="single"/>
        </w:rPr>
      </w:pPr>
      <w:r>
        <w:rPr>
          <w:b/>
          <w:sz w:val="24"/>
          <w:szCs w:val="24"/>
          <w:u w:val="single"/>
        </w:rPr>
        <w:t>La situation aujourd’hui</w:t>
      </w:r>
    </w:p>
    <w:p w:rsidR="00107352" w:rsidRDefault="00107352">
      <w:pPr>
        <w:ind w:left="720"/>
        <w:jc w:val="both"/>
        <w:rPr>
          <w:sz w:val="24"/>
          <w:szCs w:val="24"/>
        </w:rPr>
      </w:pPr>
      <w:r>
        <w:rPr>
          <w:b/>
          <w:bCs/>
          <w:sz w:val="24"/>
          <w:szCs w:val="24"/>
        </w:rPr>
        <w:t>La prise en charge</w:t>
      </w:r>
      <w:r>
        <w:rPr>
          <w:bCs/>
          <w:sz w:val="24"/>
          <w:szCs w:val="24"/>
        </w:rPr>
        <w:t xml:space="preserve"> : </w:t>
      </w:r>
      <w:r>
        <w:rPr>
          <w:i/>
          <w:iCs/>
          <w:sz w:val="24"/>
          <w:szCs w:val="24"/>
        </w:rPr>
        <w:t>diffère selon l’âge de la personne.</w:t>
      </w:r>
    </w:p>
    <w:p w:rsidR="00107352" w:rsidRDefault="00107352">
      <w:pPr>
        <w:pStyle w:val="Paragraphedeliste"/>
        <w:numPr>
          <w:ilvl w:val="0"/>
          <w:numId w:val="13"/>
        </w:numPr>
        <w:jc w:val="both"/>
        <w:rPr>
          <w:i/>
          <w:sz w:val="24"/>
          <w:szCs w:val="24"/>
        </w:rPr>
      </w:pPr>
      <w:r>
        <w:rPr>
          <w:i/>
          <w:sz w:val="24"/>
          <w:szCs w:val="24"/>
        </w:rPr>
        <w:t xml:space="preserve">Moins de 60 ans, ce sont des personnes handicapées, plus de 60 ans, elles sont dépendantes. C’est la date de naissance qui détermine le type de prise en charge. En termes d’équité des droits, c’est difficile à accepter. </w:t>
      </w:r>
    </w:p>
    <w:p w:rsidR="00107352" w:rsidRDefault="00107352">
      <w:pPr>
        <w:pStyle w:val="Paragraphedeliste"/>
        <w:numPr>
          <w:ilvl w:val="0"/>
          <w:numId w:val="13"/>
        </w:numPr>
        <w:jc w:val="both"/>
        <w:rPr>
          <w:i/>
          <w:color w:val="FF0000"/>
          <w:sz w:val="24"/>
          <w:szCs w:val="24"/>
        </w:rPr>
      </w:pPr>
      <w:r>
        <w:rPr>
          <w:i/>
          <w:sz w:val="24"/>
          <w:szCs w:val="24"/>
        </w:rPr>
        <w:t xml:space="preserve">Par exemple pour un même niveau d’incapacité les conditions de prise en charge sont différentes. Une personne de 45 ans porteuse d’un lourd handicap pourra obtenir 360 heures </w:t>
      </w:r>
      <w:r>
        <w:rPr>
          <w:i/>
          <w:sz w:val="24"/>
          <w:szCs w:val="24"/>
        </w:rPr>
        <w:lastRenderedPageBreak/>
        <w:t xml:space="preserve">d’aide à domicile (PCH) tandis qu’une personne âgée également très handicapée aura droit en moyenne à </w:t>
      </w:r>
      <w:r w:rsidRPr="008D05A1">
        <w:rPr>
          <w:i/>
          <w:sz w:val="24"/>
          <w:szCs w:val="24"/>
        </w:rPr>
        <w:t>92heures  (APA)</w:t>
      </w:r>
    </w:p>
    <w:p w:rsidR="00107352" w:rsidRDefault="00107352">
      <w:pPr>
        <w:ind w:left="708"/>
        <w:jc w:val="both"/>
        <w:rPr>
          <w:i/>
          <w:iCs/>
          <w:sz w:val="24"/>
          <w:szCs w:val="24"/>
        </w:rPr>
      </w:pPr>
      <w:r>
        <w:rPr>
          <w:b/>
          <w:bCs/>
          <w:sz w:val="24"/>
          <w:szCs w:val="24"/>
        </w:rPr>
        <w:t>La CNSA</w:t>
      </w:r>
      <w:r>
        <w:rPr>
          <w:bCs/>
          <w:sz w:val="24"/>
          <w:szCs w:val="24"/>
        </w:rPr>
        <w:t xml:space="preserve"> hors sécu:</w:t>
      </w:r>
      <w:r>
        <w:rPr>
          <w:sz w:val="24"/>
          <w:szCs w:val="24"/>
        </w:rPr>
        <w:t xml:space="preserve"> </w:t>
      </w:r>
      <w:r>
        <w:rPr>
          <w:i/>
          <w:iCs/>
          <w:sz w:val="24"/>
          <w:szCs w:val="24"/>
        </w:rPr>
        <w:t>Dès 2003 profitant du choc psychologique de la canicule, le gouvernement décide d’un impôt supplémentaire, la contribution solidarité.</w:t>
      </w:r>
      <w:r>
        <w:rPr>
          <w:rFonts w:eastAsia="+mn-ea" w:cs="+mn-cs"/>
          <w:kern w:val="24"/>
          <w:sz w:val="24"/>
          <w:szCs w:val="24"/>
        </w:rPr>
        <w:t xml:space="preserve"> </w:t>
      </w:r>
    </w:p>
    <w:p w:rsidR="008D05A1" w:rsidRDefault="00107352" w:rsidP="008D05A1">
      <w:pPr>
        <w:ind w:left="720"/>
        <w:jc w:val="both"/>
        <w:rPr>
          <w:i/>
          <w:iCs/>
          <w:color w:val="0000FF"/>
          <w:sz w:val="24"/>
          <w:szCs w:val="24"/>
        </w:rPr>
      </w:pPr>
      <w:r>
        <w:rPr>
          <w:b/>
          <w:bCs/>
          <w:sz w:val="24"/>
          <w:szCs w:val="24"/>
        </w:rPr>
        <w:t>La perte d’autonomie:</w:t>
      </w:r>
      <w:r>
        <w:rPr>
          <w:bCs/>
          <w:sz w:val="24"/>
          <w:szCs w:val="24"/>
        </w:rPr>
        <w:t xml:space="preserve"> </w:t>
      </w:r>
      <w:r>
        <w:rPr>
          <w:i/>
          <w:iCs/>
          <w:sz w:val="24"/>
          <w:szCs w:val="24"/>
        </w:rPr>
        <w:t xml:space="preserve">Elle peut concerner tous les âges de la vie. </w:t>
      </w:r>
    </w:p>
    <w:p w:rsidR="00107352" w:rsidRDefault="00107352" w:rsidP="008D05A1">
      <w:pPr>
        <w:ind w:left="720"/>
        <w:jc w:val="both"/>
        <w:rPr>
          <w:i/>
          <w:sz w:val="24"/>
          <w:szCs w:val="24"/>
        </w:rPr>
      </w:pPr>
      <w:r>
        <w:rPr>
          <w:i/>
          <w:sz w:val="24"/>
          <w:szCs w:val="24"/>
        </w:rPr>
        <w:t>La diversité des situations doit être prise en compte. Pour chaque situation, il doit y avoir une réponse appropriée. Entre l’enfant à éduquer, un adulte qui doit travailler et une personne âgée qui doit pouvoir vivre sa retraite bien méritée, il existe bien des besoins différenciés.</w:t>
      </w:r>
    </w:p>
    <w:p w:rsidR="00107352" w:rsidRDefault="00107352">
      <w:pPr>
        <w:pStyle w:val="Paragraphedeliste"/>
        <w:numPr>
          <w:ilvl w:val="0"/>
          <w:numId w:val="14"/>
        </w:numPr>
        <w:jc w:val="both"/>
        <w:rPr>
          <w:i/>
          <w:sz w:val="24"/>
          <w:szCs w:val="24"/>
        </w:rPr>
      </w:pPr>
      <w:r>
        <w:rPr>
          <w:i/>
          <w:sz w:val="24"/>
          <w:szCs w:val="24"/>
        </w:rPr>
        <w:t>Cette conception relève d’un véritable choix de société</w:t>
      </w:r>
      <w:r>
        <w:rPr>
          <w:b/>
          <w:i/>
          <w:sz w:val="24"/>
          <w:szCs w:val="24"/>
        </w:rPr>
        <w:t>, quelle part du PIB voulons-nous consacrer</w:t>
      </w:r>
      <w:r>
        <w:rPr>
          <w:i/>
          <w:sz w:val="24"/>
          <w:szCs w:val="24"/>
        </w:rPr>
        <w:t xml:space="preserve"> aux personnes en situation de handicap afin de construire une société pour tous les âges et toutes les situations ?</w:t>
      </w:r>
    </w:p>
    <w:p w:rsidR="00107352" w:rsidRDefault="00107352">
      <w:pPr>
        <w:pStyle w:val="Titre8"/>
      </w:pPr>
      <w:r>
        <w:t>UN DIAGNOSTIC</w:t>
      </w:r>
    </w:p>
    <w:p w:rsidR="00107352" w:rsidRDefault="00107352">
      <w:pPr>
        <w:jc w:val="both"/>
        <w:rPr>
          <w:sz w:val="24"/>
          <w:szCs w:val="24"/>
        </w:rPr>
      </w:pPr>
      <w:r>
        <w:rPr>
          <w:sz w:val="24"/>
          <w:szCs w:val="24"/>
        </w:rPr>
        <w:t xml:space="preserve">Le volume des financements publics ne répond pas aux besoins actuels. </w:t>
      </w:r>
      <w:r w:rsidR="00A76DDE">
        <w:rPr>
          <w:i/>
          <w:iCs/>
          <w:sz w:val="24"/>
          <w:szCs w:val="24"/>
        </w:rPr>
        <w:t>Nombre des places</w:t>
      </w:r>
      <w:r>
        <w:rPr>
          <w:i/>
          <w:iCs/>
          <w:sz w:val="24"/>
          <w:szCs w:val="24"/>
        </w:rPr>
        <w:t xml:space="preserve"> en </w:t>
      </w:r>
      <w:r w:rsidRPr="00A76DDE">
        <w:rPr>
          <w:i/>
          <w:iCs/>
          <w:sz w:val="24"/>
          <w:szCs w:val="24"/>
        </w:rPr>
        <w:t>établissements, soins à domicile, auxiliaires de vie, développement de la gérontologie, et de la gériatrie,</w:t>
      </w:r>
      <w:r>
        <w:rPr>
          <w:i/>
          <w:iCs/>
          <w:sz w:val="24"/>
          <w:szCs w:val="24"/>
        </w:rPr>
        <w:t xml:space="preserve"> reste à charge des familles beaucoup trop important.</w:t>
      </w:r>
    </w:p>
    <w:p w:rsidR="00107352" w:rsidRDefault="00107352">
      <w:pPr>
        <w:jc w:val="both"/>
        <w:rPr>
          <w:sz w:val="24"/>
          <w:szCs w:val="24"/>
        </w:rPr>
      </w:pPr>
      <w:r>
        <w:rPr>
          <w:sz w:val="24"/>
          <w:szCs w:val="24"/>
        </w:rPr>
        <w:t xml:space="preserve">Pas de convergence de la prise en charge des personnes en situation de handicap et les personnes âgées en perte d’autonomie </w:t>
      </w:r>
    </w:p>
    <w:p w:rsidR="00107352" w:rsidRDefault="00107352">
      <w:pPr>
        <w:jc w:val="both"/>
        <w:rPr>
          <w:i/>
          <w:sz w:val="24"/>
          <w:szCs w:val="24"/>
        </w:rPr>
      </w:pPr>
      <w:r>
        <w:rPr>
          <w:i/>
          <w:sz w:val="24"/>
          <w:szCs w:val="24"/>
        </w:rPr>
        <w:t xml:space="preserve">Pour la CGT le handicap ou la perte d’autonomie, c’est l’absence totale ou partielle de compensation d’un déficit fonctionnel, quel qu’en soit l’origine et sans distinction d’âge. Néanmoins la diversité des situations </w:t>
      </w:r>
      <w:r w:rsidRPr="00A76DDE">
        <w:rPr>
          <w:i/>
          <w:sz w:val="24"/>
          <w:szCs w:val="24"/>
        </w:rPr>
        <w:t>doit-être prise en compte, en effet il existe une grande diversité des situations de handicap: de naissance,</w:t>
      </w:r>
      <w:r>
        <w:rPr>
          <w:i/>
          <w:sz w:val="24"/>
          <w:szCs w:val="24"/>
        </w:rPr>
        <w:t xml:space="preserve"> par accident de la vie ou du travail ou le grand âge.</w:t>
      </w:r>
    </w:p>
    <w:p w:rsidR="00107352" w:rsidRPr="00A76DDE" w:rsidRDefault="00107352">
      <w:pPr>
        <w:jc w:val="both"/>
        <w:rPr>
          <w:i/>
          <w:sz w:val="24"/>
          <w:szCs w:val="24"/>
        </w:rPr>
      </w:pPr>
      <w:r w:rsidRPr="00A76DDE">
        <w:rPr>
          <w:i/>
          <w:sz w:val="24"/>
          <w:szCs w:val="24"/>
        </w:rPr>
        <w:t>La personne handicapée a pour objectif de s’insérer  dans la vie socioprofessionnelle et de construire son</w:t>
      </w:r>
      <w:r>
        <w:rPr>
          <w:i/>
          <w:sz w:val="24"/>
          <w:szCs w:val="24"/>
        </w:rPr>
        <w:t xml:space="preserve"> </w:t>
      </w:r>
      <w:r w:rsidRPr="00A76DDE">
        <w:rPr>
          <w:i/>
          <w:sz w:val="24"/>
          <w:szCs w:val="24"/>
        </w:rPr>
        <w:t>autonomie et ses sources de revenus, alors  que la personne dépendante a déjà réalisé son insertion et cherche à la maintenir au mieux, tout en sachant qu’elle bénéficie d ‘une pension de retraite.</w:t>
      </w:r>
    </w:p>
    <w:p w:rsidR="00107352" w:rsidRDefault="00107352">
      <w:pPr>
        <w:jc w:val="both"/>
        <w:rPr>
          <w:b/>
          <w:u w:val="single"/>
        </w:rPr>
      </w:pPr>
    </w:p>
    <w:p w:rsidR="00107352" w:rsidRDefault="00107352">
      <w:pPr>
        <w:jc w:val="both"/>
        <w:rPr>
          <w:b/>
          <w:u w:val="single"/>
        </w:rPr>
      </w:pPr>
      <w:r>
        <w:rPr>
          <w:b/>
          <w:u w:val="single"/>
        </w:rPr>
        <w:t xml:space="preserve">ÉVALUATION </w:t>
      </w:r>
    </w:p>
    <w:p w:rsidR="00107352" w:rsidRDefault="00107352">
      <w:pPr>
        <w:spacing w:after="0"/>
        <w:ind w:left="720"/>
        <w:jc w:val="both"/>
        <w:rPr>
          <w:sz w:val="24"/>
          <w:szCs w:val="24"/>
        </w:rPr>
      </w:pPr>
      <w:r>
        <w:rPr>
          <w:sz w:val="24"/>
          <w:szCs w:val="24"/>
        </w:rPr>
        <w:t>Les prestations sont versées sur la base d’une évaluation du handicap.</w:t>
      </w:r>
    </w:p>
    <w:p w:rsidR="00107352" w:rsidRDefault="00107352">
      <w:pPr>
        <w:spacing w:after="0"/>
        <w:ind w:left="720"/>
        <w:jc w:val="both"/>
        <w:rPr>
          <w:sz w:val="24"/>
          <w:szCs w:val="24"/>
        </w:rPr>
      </w:pPr>
      <w:r>
        <w:rPr>
          <w:sz w:val="24"/>
          <w:szCs w:val="24"/>
        </w:rPr>
        <w:t xml:space="preserve">Aujourd’hui il existe 147 grilles d’évaluation. </w:t>
      </w:r>
      <w:r>
        <w:rPr>
          <w:i/>
          <w:iCs/>
          <w:sz w:val="24"/>
          <w:szCs w:val="24"/>
        </w:rPr>
        <w:t>Depuis la création de l’APA en 2001, l’utilisation de la grille AGGIR a reçu valeur légale.</w:t>
      </w:r>
    </w:p>
    <w:p w:rsidR="00107352" w:rsidRDefault="00107352">
      <w:pPr>
        <w:spacing w:after="0"/>
        <w:ind w:left="720"/>
        <w:jc w:val="both"/>
        <w:rPr>
          <w:sz w:val="24"/>
          <w:szCs w:val="24"/>
        </w:rPr>
      </w:pPr>
      <w:r>
        <w:rPr>
          <w:sz w:val="24"/>
          <w:szCs w:val="24"/>
        </w:rPr>
        <w:t>La plupart du temps l’évaluation est faite par une personne seule.</w:t>
      </w:r>
    </w:p>
    <w:p w:rsidR="00107352" w:rsidRDefault="00107352">
      <w:pPr>
        <w:spacing w:after="0"/>
        <w:ind w:left="720"/>
        <w:jc w:val="both"/>
        <w:rPr>
          <w:sz w:val="24"/>
          <w:szCs w:val="24"/>
        </w:rPr>
      </w:pPr>
      <w:r>
        <w:rPr>
          <w:sz w:val="24"/>
          <w:szCs w:val="24"/>
        </w:rPr>
        <w:t xml:space="preserve">Il n’existe aucun moyen de suivi de l’évolution de la perte d’autonomie </w:t>
      </w:r>
    </w:p>
    <w:p w:rsidR="00107352" w:rsidRDefault="00107352">
      <w:pPr>
        <w:spacing w:after="0"/>
        <w:ind w:left="720"/>
        <w:jc w:val="both"/>
        <w:rPr>
          <w:sz w:val="16"/>
          <w:szCs w:val="16"/>
        </w:rPr>
      </w:pPr>
    </w:p>
    <w:p w:rsidR="00107352" w:rsidRDefault="00107352">
      <w:pPr>
        <w:spacing w:after="0"/>
        <w:jc w:val="both"/>
        <w:rPr>
          <w:i/>
          <w:sz w:val="24"/>
          <w:szCs w:val="24"/>
        </w:rPr>
      </w:pPr>
      <w:r>
        <w:rPr>
          <w:i/>
          <w:sz w:val="24"/>
          <w:szCs w:val="24"/>
        </w:rPr>
        <w:t xml:space="preserve">La CGT veut </w:t>
      </w:r>
      <w:r>
        <w:rPr>
          <w:b/>
          <w:bCs/>
          <w:i/>
          <w:sz w:val="24"/>
          <w:szCs w:val="24"/>
        </w:rPr>
        <w:t xml:space="preserve">une évaluation unique : </w:t>
      </w:r>
    </w:p>
    <w:p w:rsidR="00107352" w:rsidRDefault="00107352">
      <w:pPr>
        <w:spacing w:after="0"/>
        <w:jc w:val="both"/>
        <w:rPr>
          <w:i/>
          <w:sz w:val="24"/>
          <w:szCs w:val="24"/>
        </w:rPr>
      </w:pPr>
      <w:r>
        <w:rPr>
          <w:i/>
          <w:sz w:val="24"/>
          <w:szCs w:val="24"/>
        </w:rPr>
        <w:t xml:space="preserve">L’évaluation de l’aide à l’autonomie doit être faite par un comité d’évaluation représentant le social, le médico-social et le sanitaire et être déterminée pour l’ensemble des intervenants et du territoire. </w:t>
      </w:r>
    </w:p>
    <w:p w:rsidR="00107352" w:rsidRDefault="00107352">
      <w:pPr>
        <w:jc w:val="both"/>
        <w:rPr>
          <w:i/>
          <w:sz w:val="16"/>
          <w:szCs w:val="16"/>
        </w:rPr>
      </w:pPr>
    </w:p>
    <w:p w:rsidR="00107352" w:rsidRDefault="00107352">
      <w:pPr>
        <w:jc w:val="both"/>
        <w:rPr>
          <w:b/>
          <w:sz w:val="24"/>
          <w:szCs w:val="24"/>
          <w:u w:val="single"/>
        </w:rPr>
      </w:pPr>
      <w:r>
        <w:rPr>
          <w:b/>
          <w:sz w:val="24"/>
          <w:szCs w:val="24"/>
          <w:u w:val="single"/>
        </w:rPr>
        <w:t>Les établissements</w:t>
      </w:r>
    </w:p>
    <w:p w:rsidR="00107352" w:rsidRDefault="00107352">
      <w:pPr>
        <w:pStyle w:val="Paragraphedeliste"/>
        <w:spacing w:after="0"/>
        <w:jc w:val="both"/>
        <w:rPr>
          <w:i/>
          <w:sz w:val="24"/>
          <w:szCs w:val="24"/>
        </w:rPr>
      </w:pPr>
      <w:r>
        <w:rPr>
          <w:sz w:val="24"/>
          <w:szCs w:val="24"/>
        </w:rPr>
        <w:t>Les établissements pour handicapés sont totalement pris en charge par l’État par biais de l’assurance maladie.</w:t>
      </w:r>
      <w:r>
        <w:rPr>
          <w:i/>
          <w:sz w:val="24"/>
          <w:szCs w:val="24"/>
        </w:rPr>
        <w:t xml:space="preserve"> </w:t>
      </w:r>
    </w:p>
    <w:p w:rsidR="00107352" w:rsidRDefault="00107352">
      <w:pPr>
        <w:spacing w:after="0"/>
        <w:jc w:val="both"/>
        <w:rPr>
          <w:sz w:val="16"/>
          <w:szCs w:val="16"/>
        </w:rPr>
      </w:pPr>
    </w:p>
    <w:p w:rsidR="00107352" w:rsidRDefault="00107352">
      <w:pPr>
        <w:ind w:left="720"/>
        <w:jc w:val="both"/>
        <w:rPr>
          <w:sz w:val="24"/>
          <w:szCs w:val="24"/>
        </w:rPr>
      </w:pPr>
      <w:r>
        <w:rPr>
          <w:sz w:val="24"/>
          <w:szCs w:val="24"/>
        </w:rPr>
        <w:t xml:space="preserve">Les maisons de retraite médicalisées « EHPAD », sont entièrement à la charge des résidents </w:t>
      </w:r>
    </w:p>
    <w:p w:rsidR="00107352" w:rsidRDefault="00107352">
      <w:pPr>
        <w:pStyle w:val="Paragraphedeliste"/>
        <w:numPr>
          <w:ilvl w:val="0"/>
          <w:numId w:val="15"/>
        </w:numPr>
        <w:spacing w:after="0"/>
        <w:jc w:val="both"/>
        <w:rPr>
          <w:i/>
          <w:sz w:val="24"/>
          <w:szCs w:val="24"/>
        </w:rPr>
      </w:pPr>
      <w:r>
        <w:rPr>
          <w:i/>
          <w:sz w:val="24"/>
          <w:szCs w:val="24"/>
        </w:rPr>
        <w:lastRenderedPageBreak/>
        <w:t xml:space="preserve">Sur 137 établissements recensés en Ille et Vilaine, 35 établissements pratiquent un tarif journalier supérieur à 57€  soit supérieur à 1710 € mois. Et 95 établissements pratiquent un </w:t>
      </w:r>
      <w:r w:rsidRPr="00A76DDE">
        <w:rPr>
          <w:i/>
          <w:sz w:val="24"/>
          <w:szCs w:val="24"/>
        </w:rPr>
        <w:t xml:space="preserve">tarif inférieur à 57€ jour ;  ce sont les établissements gérés par les CCAS qui pratiquent les </w:t>
      </w:r>
      <w:r>
        <w:rPr>
          <w:i/>
          <w:sz w:val="24"/>
          <w:szCs w:val="24"/>
        </w:rPr>
        <w:t>tarifs les plus bas.</w:t>
      </w:r>
    </w:p>
    <w:p w:rsidR="00107352" w:rsidRDefault="00107352">
      <w:pPr>
        <w:pStyle w:val="Paragraphedeliste"/>
        <w:numPr>
          <w:ilvl w:val="0"/>
          <w:numId w:val="15"/>
        </w:numPr>
        <w:spacing w:after="0"/>
        <w:jc w:val="both"/>
        <w:rPr>
          <w:i/>
          <w:sz w:val="24"/>
          <w:szCs w:val="24"/>
        </w:rPr>
      </w:pPr>
      <w:r>
        <w:rPr>
          <w:i/>
          <w:sz w:val="24"/>
          <w:szCs w:val="24"/>
        </w:rPr>
        <w:t xml:space="preserve">Le prix moyen journalier en Ille et vilaine (2010) s’élève à 56.05€ soit 1680€ mois en </w:t>
      </w:r>
      <w:r w:rsidRPr="00A76DDE">
        <w:rPr>
          <w:i/>
          <w:sz w:val="24"/>
          <w:szCs w:val="24"/>
        </w:rPr>
        <w:t>moyenne. Ensuite il faut</w:t>
      </w:r>
      <w:r>
        <w:rPr>
          <w:i/>
          <w:sz w:val="24"/>
          <w:szCs w:val="24"/>
        </w:rPr>
        <w:t xml:space="preserve"> regarder de près les prestations qui sont comprises dans le tarif, par exemple lavage du linge, repassage, ménage, fournitures etc.… </w:t>
      </w:r>
    </w:p>
    <w:p w:rsidR="00107352" w:rsidRDefault="00107352">
      <w:pPr>
        <w:spacing w:after="0"/>
        <w:jc w:val="both"/>
      </w:pPr>
    </w:p>
    <w:p w:rsidR="00107352" w:rsidRDefault="00107352">
      <w:pPr>
        <w:spacing w:after="0"/>
        <w:jc w:val="both"/>
        <w:rPr>
          <w:b/>
          <w:u w:val="single"/>
        </w:rPr>
      </w:pPr>
      <w:r>
        <w:rPr>
          <w:b/>
          <w:u w:val="single"/>
        </w:rPr>
        <w:t>Aides sociales</w:t>
      </w:r>
    </w:p>
    <w:p w:rsidR="00107352" w:rsidRDefault="00107352">
      <w:pPr>
        <w:spacing w:after="0"/>
        <w:jc w:val="both"/>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35"/>
        <w:gridCol w:w="3535"/>
        <w:gridCol w:w="3536"/>
      </w:tblGrid>
      <w:tr w:rsidR="00107352">
        <w:tc>
          <w:tcPr>
            <w:tcW w:w="3535" w:type="dxa"/>
          </w:tcPr>
          <w:p w:rsidR="00107352" w:rsidRDefault="00107352">
            <w:pPr>
              <w:spacing w:after="0"/>
              <w:jc w:val="both"/>
              <w:rPr>
                <w:b/>
                <w:u w:val="single"/>
              </w:rPr>
            </w:pPr>
          </w:p>
        </w:tc>
        <w:tc>
          <w:tcPr>
            <w:tcW w:w="3535" w:type="dxa"/>
          </w:tcPr>
          <w:p w:rsidR="00107352" w:rsidRDefault="00107352">
            <w:pPr>
              <w:pStyle w:val="Titre3"/>
            </w:pPr>
            <w:r>
              <w:t>Personnes  Handicapées</w:t>
            </w:r>
          </w:p>
        </w:tc>
        <w:tc>
          <w:tcPr>
            <w:tcW w:w="3536" w:type="dxa"/>
          </w:tcPr>
          <w:p w:rsidR="00107352" w:rsidRDefault="00107352">
            <w:pPr>
              <w:spacing w:after="0"/>
              <w:jc w:val="both"/>
              <w:rPr>
                <w:b/>
              </w:rPr>
            </w:pPr>
            <w:r>
              <w:rPr>
                <w:b/>
              </w:rPr>
              <w:t>Personnes Âgées</w:t>
            </w:r>
          </w:p>
        </w:tc>
      </w:tr>
      <w:tr w:rsidR="00107352">
        <w:tc>
          <w:tcPr>
            <w:tcW w:w="3535" w:type="dxa"/>
          </w:tcPr>
          <w:p w:rsidR="00107352" w:rsidRDefault="00107352">
            <w:pPr>
              <w:spacing w:after="0"/>
              <w:jc w:val="both"/>
              <w:rPr>
                <w:b/>
              </w:rPr>
            </w:pPr>
            <w:r>
              <w:rPr>
                <w:b/>
              </w:rPr>
              <w:t>Reste à vivre</w:t>
            </w:r>
          </w:p>
        </w:tc>
        <w:tc>
          <w:tcPr>
            <w:tcW w:w="3535" w:type="dxa"/>
          </w:tcPr>
          <w:p w:rsidR="00107352" w:rsidRDefault="00107352">
            <w:pPr>
              <w:spacing w:after="0"/>
              <w:jc w:val="both"/>
              <w:rPr>
                <w:b/>
              </w:rPr>
            </w:pPr>
            <w:r>
              <w:rPr>
                <w:b/>
              </w:rPr>
              <w:t>186 € mois</w:t>
            </w:r>
          </w:p>
        </w:tc>
        <w:tc>
          <w:tcPr>
            <w:tcW w:w="3536" w:type="dxa"/>
          </w:tcPr>
          <w:p w:rsidR="00107352" w:rsidRDefault="00107352">
            <w:pPr>
              <w:spacing w:after="0"/>
              <w:jc w:val="both"/>
              <w:rPr>
                <w:b/>
              </w:rPr>
            </w:pPr>
            <w:r>
              <w:rPr>
                <w:b/>
              </w:rPr>
              <w:t>62 € mois</w:t>
            </w:r>
          </w:p>
        </w:tc>
      </w:tr>
      <w:tr w:rsidR="00107352">
        <w:tc>
          <w:tcPr>
            <w:tcW w:w="3535" w:type="dxa"/>
          </w:tcPr>
          <w:p w:rsidR="00107352" w:rsidRDefault="00107352">
            <w:pPr>
              <w:spacing w:after="0"/>
              <w:jc w:val="both"/>
              <w:rPr>
                <w:b/>
              </w:rPr>
            </w:pPr>
            <w:r>
              <w:rPr>
                <w:b/>
              </w:rPr>
              <w:t>Obligation alimentaire</w:t>
            </w:r>
          </w:p>
        </w:tc>
        <w:tc>
          <w:tcPr>
            <w:tcW w:w="3535" w:type="dxa"/>
          </w:tcPr>
          <w:p w:rsidR="00107352" w:rsidRDefault="00107352">
            <w:pPr>
              <w:spacing w:after="0"/>
              <w:jc w:val="both"/>
              <w:rPr>
                <w:b/>
              </w:rPr>
            </w:pPr>
            <w:r>
              <w:rPr>
                <w:b/>
              </w:rPr>
              <w:t>non</w:t>
            </w:r>
          </w:p>
        </w:tc>
        <w:tc>
          <w:tcPr>
            <w:tcW w:w="3536" w:type="dxa"/>
          </w:tcPr>
          <w:p w:rsidR="00107352" w:rsidRDefault="00107352">
            <w:pPr>
              <w:spacing w:after="0"/>
              <w:jc w:val="both"/>
              <w:rPr>
                <w:b/>
              </w:rPr>
            </w:pPr>
            <w:r>
              <w:rPr>
                <w:b/>
              </w:rPr>
              <w:t>Oui</w:t>
            </w:r>
          </w:p>
        </w:tc>
      </w:tr>
      <w:tr w:rsidR="00107352">
        <w:tc>
          <w:tcPr>
            <w:tcW w:w="3535" w:type="dxa"/>
          </w:tcPr>
          <w:p w:rsidR="00107352" w:rsidRDefault="00107352">
            <w:pPr>
              <w:spacing w:after="0"/>
              <w:jc w:val="both"/>
              <w:rPr>
                <w:b/>
              </w:rPr>
            </w:pPr>
            <w:r>
              <w:rPr>
                <w:b/>
              </w:rPr>
              <w:t>Récupération sur succession</w:t>
            </w:r>
          </w:p>
        </w:tc>
        <w:tc>
          <w:tcPr>
            <w:tcW w:w="3535" w:type="dxa"/>
          </w:tcPr>
          <w:p w:rsidR="00107352" w:rsidRDefault="00107352">
            <w:pPr>
              <w:spacing w:after="0"/>
              <w:jc w:val="both"/>
              <w:rPr>
                <w:b/>
              </w:rPr>
            </w:pPr>
            <w:r>
              <w:rPr>
                <w:b/>
              </w:rPr>
              <w:t>non</w:t>
            </w:r>
          </w:p>
        </w:tc>
        <w:tc>
          <w:tcPr>
            <w:tcW w:w="3536" w:type="dxa"/>
          </w:tcPr>
          <w:p w:rsidR="00107352" w:rsidRDefault="00107352">
            <w:pPr>
              <w:spacing w:after="0"/>
              <w:jc w:val="both"/>
              <w:rPr>
                <w:b/>
              </w:rPr>
            </w:pPr>
            <w:r>
              <w:rPr>
                <w:b/>
              </w:rPr>
              <w:t>oui</w:t>
            </w:r>
          </w:p>
        </w:tc>
      </w:tr>
    </w:tbl>
    <w:p w:rsidR="00107352" w:rsidRDefault="00107352">
      <w:pPr>
        <w:spacing w:after="0"/>
        <w:jc w:val="both"/>
        <w:rPr>
          <w:b/>
          <w:sz w:val="16"/>
          <w:szCs w:val="16"/>
          <w:u w:val="single"/>
        </w:rPr>
      </w:pPr>
    </w:p>
    <w:p w:rsidR="00107352" w:rsidRPr="00A76DDE" w:rsidRDefault="00107352">
      <w:pPr>
        <w:spacing w:after="0"/>
        <w:jc w:val="both"/>
        <w:rPr>
          <w:i/>
          <w:sz w:val="24"/>
          <w:szCs w:val="24"/>
        </w:rPr>
      </w:pPr>
      <w:r w:rsidRPr="00A76DDE">
        <w:rPr>
          <w:i/>
          <w:sz w:val="24"/>
          <w:szCs w:val="24"/>
        </w:rPr>
        <w:t>Ces différences relatives à l’aide sociale apparaissent contraires à l’équité – devenir handicapé à 59 ans exonère des obligations alimentaires ; une lourde charge qui pèsera sur les enfants si la personne devient handicapée à 61 ans.</w:t>
      </w:r>
    </w:p>
    <w:p w:rsidR="00107352" w:rsidRDefault="00107352">
      <w:pPr>
        <w:spacing w:after="0"/>
        <w:jc w:val="both"/>
        <w:rPr>
          <w:i/>
          <w:sz w:val="24"/>
          <w:szCs w:val="24"/>
          <w:u w:val="single"/>
        </w:rPr>
      </w:pPr>
    </w:p>
    <w:p w:rsidR="00107352" w:rsidRPr="00DD2D36" w:rsidRDefault="00107352">
      <w:pPr>
        <w:pStyle w:val="Titre7"/>
        <w:rPr>
          <w:iCs w:val="0"/>
        </w:rPr>
      </w:pPr>
      <w:r w:rsidRPr="00DD2D36">
        <w:rPr>
          <w:iCs w:val="0"/>
        </w:rPr>
        <w:t>La coordination des différents intervenants</w:t>
      </w:r>
    </w:p>
    <w:p w:rsidR="00107352" w:rsidRDefault="00107352">
      <w:pPr>
        <w:spacing w:after="0"/>
        <w:jc w:val="both"/>
        <w:rPr>
          <w:sz w:val="16"/>
          <w:szCs w:val="16"/>
        </w:rPr>
      </w:pPr>
    </w:p>
    <w:p w:rsidR="00107352" w:rsidRPr="00DD2D36" w:rsidRDefault="00107352">
      <w:pPr>
        <w:spacing w:after="0"/>
        <w:jc w:val="both"/>
        <w:rPr>
          <w:sz w:val="24"/>
          <w:szCs w:val="24"/>
        </w:rPr>
      </w:pPr>
      <w:r w:rsidRPr="00DD2D36">
        <w:rPr>
          <w:sz w:val="24"/>
          <w:szCs w:val="24"/>
        </w:rPr>
        <w:t>La coordination des différents secteurs, social, médico-social et médical n’existe pas.</w:t>
      </w:r>
    </w:p>
    <w:p w:rsidR="00107352" w:rsidRDefault="00107352">
      <w:pPr>
        <w:spacing w:after="0"/>
        <w:jc w:val="both"/>
        <w:rPr>
          <w:sz w:val="24"/>
          <w:szCs w:val="24"/>
        </w:rPr>
      </w:pPr>
      <w:r>
        <w:rPr>
          <w:sz w:val="24"/>
          <w:szCs w:val="24"/>
        </w:rPr>
        <w:t>Il y a bien:</w:t>
      </w:r>
    </w:p>
    <w:p w:rsidR="00107352" w:rsidRDefault="00107352">
      <w:pPr>
        <w:spacing w:after="0"/>
        <w:ind w:left="720"/>
        <w:jc w:val="both"/>
        <w:rPr>
          <w:sz w:val="24"/>
          <w:szCs w:val="24"/>
        </w:rPr>
      </w:pPr>
      <w:r>
        <w:rPr>
          <w:sz w:val="24"/>
          <w:szCs w:val="24"/>
        </w:rPr>
        <w:t xml:space="preserve">Les </w:t>
      </w:r>
      <w:r>
        <w:rPr>
          <w:b/>
          <w:bCs/>
          <w:sz w:val="24"/>
          <w:szCs w:val="24"/>
          <w:u w:val="single"/>
        </w:rPr>
        <w:t>CLIC</w:t>
      </w:r>
      <w:r>
        <w:rPr>
          <w:sz w:val="24"/>
          <w:szCs w:val="24"/>
        </w:rPr>
        <w:t xml:space="preserve"> (comités locaux d’informations et de coordination</w:t>
      </w:r>
      <w:r w:rsidR="00651BC2">
        <w:rPr>
          <w:sz w:val="24"/>
          <w:szCs w:val="24"/>
        </w:rPr>
        <w:t>) et</w:t>
      </w:r>
      <w:r>
        <w:rPr>
          <w:sz w:val="24"/>
          <w:szCs w:val="24"/>
        </w:rPr>
        <w:t xml:space="preserve"> les MDPH </w:t>
      </w:r>
      <w:r w:rsidR="00651BC2">
        <w:rPr>
          <w:sz w:val="24"/>
          <w:szCs w:val="24"/>
        </w:rPr>
        <w:t>(maison</w:t>
      </w:r>
      <w:r>
        <w:rPr>
          <w:sz w:val="24"/>
          <w:szCs w:val="24"/>
        </w:rPr>
        <w:t xml:space="preserve"> départementale des personnes handicapées)</w:t>
      </w:r>
    </w:p>
    <w:p w:rsidR="00107352" w:rsidRDefault="00107352">
      <w:pPr>
        <w:spacing w:after="0"/>
        <w:ind w:left="720"/>
        <w:jc w:val="both"/>
        <w:rPr>
          <w:sz w:val="24"/>
          <w:szCs w:val="24"/>
        </w:rPr>
      </w:pPr>
      <w:r>
        <w:rPr>
          <w:sz w:val="24"/>
          <w:szCs w:val="24"/>
        </w:rPr>
        <w:t xml:space="preserve">Les </w:t>
      </w:r>
      <w:r>
        <w:rPr>
          <w:b/>
          <w:bCs/>
          <w:sz w:val="24"/>
          <w:szCs w:val="24"/>
          <w:u w:val="single"/>
        </w:rPr>
        <w:t>CODEM</w:t>
      </w:r>
      <w:r>
        <w:rPr>
          <w:sz w:val="24"/>
          <w:szCs w:val="24"/>
        </w:rPr>
        <w:t xml:space="preserve"> (comité d’observation de la dépendance et de médiation)</w:t>
      </w:r>
    </w:p>
    <w:p w:rsidR="00107352" w:rsidRDefault="00107352">
      <w:pPr>
        <w:spacing w:after="0"/>
        <w:ind w:left="720"/>
        <w:jc w:val="both"/>
        <w:rPr>
          <w:sz w:val="16"/>
          <w:szCs w:val="16"/>
        </w:rPr>
      </w:pPr>
    </w:p>
    <w:p w:rsidR="00107352" w:rsidRDefault="00107352">
      <w:pPr>
        <w:spacing w:after="0"/>
        <w:jc w:val="both"/>
        <w:rPr>
          <w:i/>
          <w:sz w:val="24"/>
          <w:szCs w:val="24"/>
        </w:rPr>
      </w:pPr>
      <w:r>
        <w:rPr>
          <w:i/>
          <w:sz w:val="24"/>
          <w:szCs w:val="24"/>
        </w:rPr>
        <w:t xml:space="preserve">Actuellement  elle repose sur les familles ou sur les tutelles, </w:t>
      </w:r>
    </w:p>
    <w:p w:rsidR="00107352" w:rsidRDefault="00107352">
      <w:pPr>
        <w:spacing w:after="0"/>
        <w:rPr>
          <w:i/>
          <w:sz w:val="24"/>
          <w:szCs w:val="24"/>
        </w:rPr>
      </w:pPr>
      <w:r w:rsidRPr="00DD2D36">
        <w:rPr>
          <w:i/>
          <w:sz w:val="24"/>
          <w:szCs w:val="24"/>
        </w:rPr>
        <w:t>Les Clic, structure conseillée par la législation dans tous les départements n’ont pas vraiment de moyens ni</w:t>
      </w:r>
      <w:r>
        <w:rPr>
          <w:i/>
          <w:sz w:val="24"/>
          <w:szCs w:val="24"/>
        </w:rPr>
        <w:t xml:space="preserve"> de cadre, la définition affichée est: « Les CLIC sont des espaces d'accueil, d'écoute, d'information et d'orientation pour aider les personnes âgées et les personnes handicapées dans leur vie quotidienne ». Les CLIC s'adressent aussi aux professionnels du secteur social et de la santé.</w:t>
      </w:r>
      <w:r>
        <w:rPr>
          <w:i/>
          <w:sz w:val="24"/>
          <w:szCs w:val="24"/>
        </w:rPr>
        <w:br/>
        <w:t>En dehors de la Ville de Rennes, les CLIC sont des antennes locales de la Maison départementale des personnes handicapées (MDPH) à Rennes il existe une MDPH</w:t>
      </w:r>
    </w:p>
    <w:p w:rsidR="00107352" w:rsidRPr="00DD2D36" w:rsidRDefault="00107352">
      <w:pPr>
        <w:spacing w:after="0"/>
        <w:jc w:val="both"/>
        <w:rPr>
          <w:i/>
        </w:rPr>
      </w:pPr>
      <w:r w:rsidRPr="00DD2D36">
        <w:rPr>
          <w:i/>
        </w:rPr>
        <w:t>Les CODEM installés seulement sur notre département semblent avoir un statut mieux défini du moins la représentativité des organisations syndicales y est prévue.</w:t>
      </w:r>
    </w:p>
    <w:p w:rsidR="00107352" w:rsidRPr="00DD2D36" w:rsidRDefault="00107352">
      <w:pPr>
        <w:spacing w:after="0"/>
        <w:jc w:val="both"/>
        <w:rPr>
          <w:i/>
          <w:u w:val="single"/>
        </w:rPr>
      </w:pPr>
    </w:p>
    <w:p w:rsidR="00107352" w:rsidRDefault="00107352">
      <w:pPr>
        <w:spacing w:after="0"/>
        <w:jc w:val="both"/>
        <w:rPr>
          <w:sz w:val="24"/>
          <w:szCs w:val="24"/>
          <w:u w:val="single"/>
        </w:rPr>
      </w:pPr>
      <w:r>
        <w:rPr>
          <w:b/>
          <w:bCs/>
          <w:sz w:val="24"/>
          <w:szCs w:val="24"/>
          <w:u w:val="single"/>
        </w:rPr>
        <w:t>La prévention</w:t>
      </w:r>
    </w:p>
    <w:p w:rsidR="00107352" w:rsidRDefault="00107352">
      <w:pPr>
        <w:spacing w:after="0"/>
        <w:jc w:val="both"/>
        <w:rPr>
          <w:i/>
          <w:sz w:val="24"/>
          <w:szCs w:val="24"/>
        </w:rPr>
      </w:pPr>
    </w:p>
    <w:p w:rsidR="00107352" w:rsidRDefault="00107352">
      <w:pPr>
        <w:numPr>
          <w:ilvl w:val="0"/>
          <w:numId w:val="15"/>
        </w:numPr>
        <w:spacing w:after="0"/>
        <w:jc w:val="both"/>
        <w:rPr>
          <w:sz w:val="24"/>
          <w:szCs w:val="24"/>
        </w:rPr>
      </w:pPr>
      <w:r>
        <w:rPr>
          <w:sz w:val="24"/>
          <w:szCs w:val="24"/>
        </w:rPr>
        <w:t>Il est indispensable de penser à la  prévention tout au long de la vie.</w:t>
      </w:r>
    </w:p>
    <w:p w:rsidR="00107352" w:rsidRDefault="00107352">
      <w:pPr>
        <w:numPr>
          <w:ilvl w:val="0"/>
          <w:numId w:val="15"/>
        </w:numPr>
        <w:spacing w:after="0"/>
        <w:jc w:val="both"/>
        <w:rPr>
          <w:sz w:val="24"/>
          <w:szCs w:val="24"/>
        </w:rPr>
      </w:pPr>
      <w:r>
        <w:rPr>
          <w:sz w:val="24"/>
          <w:szCs w:val="24"/>
        </w:rPr>
        <w:t>L’hôpital est aussi une des causes de perte d’autonomie, dans l’immédiat la prévention à l’hôpital est capitale.</w:t>
      </w:r>
    </w:p>
    <w:p w:rsidR="00107352" w:rsidRDefault="00107352">
      <w:pPr>
        <w:numPr>
          <w:ilvl w:val="0"/>
          <w:numId w:val="15"/>
        </w:numPr>
        <w:spacing w:after="0"/>
        <w:jc w:val="both"/>
        <w:rPr>
          <w:sz w:val="24"/>
          <w:szCs w:val="24"/>
        </w:rPr>
      </w:pPr>
      <w:r>
        <w:rPr>
          <w:sz w:val="24"/>
          <w:szCs w:val="24"/>
        </w:rPr>
        <w:t>En cas d’hospitalisation, les personnes âgées ne devraient pas être traitées comme n’importe quel patient.</w:t>
      </w:r>
    </w:p>
    <w:p w:rsidR="00107352" w:rsidRDefault="00107352">
      <w:pPr>
        <w:spacing w:after="0"/>
        <w:jc w:val="both"/>
        <w:rPr>
          <w:sz w:val="24"/>
          <w:szCs w:val="24"/>
        </w:rPr>
      </w:pPr>
    </w:p>
    <w:p w:rsidR="00107352" w:rsidRDefault="00107352">
      <w:pPr>
        <w:spacing w:after="0"/>
        <w:jc w:val="both"/>
        <w:rPr>
          <w:b/>
          <w:bCs/>
          <w:sz w:val="24"/>
          <w:szCs w:val="24"/>
          <w:u w:val="single"/>
        </w:rPr>
      </w:pPr>
      <w:r>
        <w:rPr>
          <w:sz w:val="24"/>
          <w:szCs w:val="24"/>
          <w:u w:val="single"/>
        </w:rPr>
        <w:t xml:space="preserve"> </w:t>
      </w:r>
      <w:r>
        <w:rPr>
          <w:b/>
          <w:bCs/>
          <w:sz w:val="24"/>
          <w:szCs w:val="24"/>
          <w:u w:val="single"/>
        </w:rPr>
        <w:t>Organisation de la prise en charge</w:t>
      </w:r>
    </w:p>
    <w:p w:rsidR="00107352" w:rsidRDefault="00107352">
      <w:pPr>
        <w:spacing w:after="0"/>
        <w:jc w:val="both"/>
        <w:rPr>
          <w:b/>
          <w:bCs/>
          <w:sz w:val="16"/>
          <w:szCs w:val="16"/>
          <w:u w:val="single"/>
        </w:rPr>
      </w:pPr>
    </w:p>
    <w:p w:rsidR="00107352" w:rsidRDefault="00107352">
      <w:pPr>
        <w:numPr>
          <w:ilvl w:val="0"/>
          <w:numId w:val="30"/>
        </w:numPr>
        <w:spacing w:after="0"/>
        <w:jc w:val="both"/>
        <w:rPr>
          <w:sz w:val="24"/>
          <w:szCs w:val="24"/>
        </w:rPr>
      </w:pPr>
      <w:r>
        <w:rPr>
          <w:sz w:val="24"/>
          <w:szCs w:val="24"/>
        </w:rPr>
        <w:t>En aucun cas, elle ne doit conduire à l’exclusion de la sécurité sociale des personnes en perte d’autonomie.</w:t>
      </w:r>
    </w:p>
    <w:p w:rsidR="00107352" w:rsidRDefault="00107352">
      <w:pPr>
        <w:numPr>
          <w:ilvl w:val="0"/>
          <w:numId w:val="30"/>
        </w:numPr>
        <w:spacing w:after="0"/>
        <w:jc w:val="both"/>
        <w:rPr>
          <w:sz w:val="24"/>
          <w:szCs w:val="24"/>
        </w:rPr>
      </w:pPr>
      <w:r>
        <w:rPr>
          <w:sz w:val="24"/>
          <w:szCs w:val="24"/>
        </w:rPr>
        <w:t xml:space="preserve">Elle s’intègre parfaitement dans les fondements de la sécurité sociale: </w:t>
      </w:r>
      <w:r>
        <w:rPr>
          <w:i/>
          <w:iCs/>
          <w:sz w:val="24"/>
          <w:szCs w:val="24"/>
        </w:rPr>
        <w:t>faire face aux aléas de la vie de la naissance à la mort.</w:t>
      </w:r>
      <w:r>
        <w:rPr>
          <w:sz w:val="24"/>
          <w:szCs w:val="24"/>
        </w:rPr>
        <w:t xml:space="preserve"> </w:t>
      </w:r>
    </w:p>
    <w:p w:rsidR="00107352" w:rsidRPr="00DD2D36" w:rsidRDefault="00107352">
      <w:pPr>
        <w:spacing w:after="0"/>
        <w:ind w:left="360"/>
        <w:jc w:val="both"/>
        <w:rPr>
          <w:sz w:val="24"/>
          <w:szCs w:val="24"/>
        </w:rPr>
      </w:pPr>
      <w:r w:rsidRPr="00DD2D36">
        <w:rPr>
          <w:sz w:val="24"/>
          <w:szCs w:val="24"/>
        </w:rPr>
        <w:lastRenderedPageBreak/>
        <w:t>Prise en charge : Dans le cadre de la branche maladie ; il s’agit souvent de poly affections (plusieurs affections qui se cumulent)</w:t>
      </w:r>
    </w:p>
    <w:p w:rsidR="00DD2D36" w:rsidRPr="00DD2D36" w:rsidRDefault="00DD2D36" w:rsidP="00DD2D36">
      <w:pPr>
        <w:spacing w:after="0"/>
        <w:jc w:val="both"/>
        <w:rPr>
          <w:i/>
          <w:sz w:val="24"/>
          <w:szCs w:val="24"/>
        </w:rPr>
      </w:pPr>
      <w:r w:rsidRPr="00DD2D36">
        <w:rPr>
          <w:i/>
          <w:sz w:val="24"/>
          <w:szCs w:val="24"/>
        </w:rPr>
        <w:t>Faire de la perte d’autonomie une prestation autonomie, c’est à dire un groupe de population cela n’en ferait-il pas une population à part, non  s’il reste dans le cadre de l’assurance maladie, on peut l’identifier comme ATMP par contre, la création d’une 5</w:t>
      </w:r>
      <w:r w:rsidRPr="00DD2D36">
        <w:rPr>
          <w:i/>
          <w:sz w:val="24"/>
          <w:szCs w:val="24"/>
          <w:vertAlign w:val="superscript"/>
        </w:rPr>
        <w:t xml:space="preserve">ème </w:t>
      </w:r>
      <w:r w:rsidRPr="00DD2D36">
        <w:rPr>
          <w:i/>
          <w:sz w:val="24"/>
          <w:szCs w:val="24"/>
        </w:rPr>
        <w:t xml:space="preserve"> branche peut amener à la constitution d’un groupe de population à part, avec le transfert (tout ou partiel) de ce qui relève du soin médical et donc de l’assurance maladie, dans la partie « dépendance » avec un transfert  partiel des financements. Or, les dépenses des personnes en perte d’autonomie sont plus élevées que celles du reste de la population. Ce qui risquerait de conduire soit à une augmentation des cotisations, soit à une baisse des droits, soit les deux pour les personnes concernées.</w:t>
      </w:r>
    </w:p>
    <w:p w:rsidR="00107352" w:rsidRPr="00DD2D36" w:rsidRDefault="00107352">
      <w:pPr>
        <w:spacing w:after="0"/>
        <w:jc w:val="both"/>
        <w:rPr>
          <w:i/>
          <w:sz w:val="24"/>
          <w:szCs w:val="24"/>
        </w:rPr>
      </w:pPr>
    </w:p>
    <w:p w:rsidR="00107352" w:rsidRDefault="00107352">
      <w:pPr>
        <w:spacing w:after="0"/>
        <w:jc w:val="both"/>
        <w:rPr>
          <w:b/>
          <w:sz w:val="24"/>
          <w:szCs w:val="24"/>
          <w:u w:val="single"/>
        </w:rPr>
      </w:pPr>
      <w:r>
        <w:rPr>
          <w:b/>
          <w:sz w:val="24"/>
          <w:szCs w:val="24"/>
          <w:u w:val="single"/>
        </w:rPr>
        <w:t>Un rappel</w:t>
      </w:r>
    </w:p>
    <w:p w:rsidR="00107352" w:rsidRDefault="00651BC2">
      <w:pPr>
        <w:spacing w:after="0"/>
        <w:jc w:val="both"/>
        <w:rPr>
          <w:sz w:val="24"/>
          <w:szCs w:val="24"/>
        </w:rPr>
      </w:pPr>
      <w:r>
        <w:rPr>
          <w:sz w:val="24"/>
          <w:szCs w:val="24"/>
        </w:rPr>
        <w:t>Le</w:t>
      </w:r>
      <w:r w:rsidR="00107352">
        <w:rPr>
          <w:sz w:val="24"/>
          <w:szCs w:val="24"/>
        </w:rPr>
        <w:t xml:space="preserve"> </w:t>
      </w:r>
      <w:hyperlink r:id="rId12" w:history="1">
        <w:r w:rsidR="00107352">
          <w:rPr>
            <w:rStyle w:val="Lienhypertexte"/>
            <w:bCs/>
            <w:sz w:val="24"/>
            <w:szCs w:val="24"/>
          </w:rPr>
          <w:t>Conseil national de la Résistance</w:t>
        </w:r>
      </w:hyperlink>
      <w:r w:rsidR="00107352">
        <w:rPr>
          <w:bCs/>
          <w:sz w:val="24"/>
          <w:szCs w:val="24"/>
        </w:rPr>
        <w:t xml:space="preserve"> </w:t>
      </w:r>
      <w:r w:rsidR="00107352">
        <w:rPr>
          <w:sz w:val="24"/>
          <w:szCs w:val="24"/>
        </w:rPr>
        <w:t xml:space="preserve">intègre à son </w:t>
      </w:r>
      <w:hyperlink r:id="rId13" w:history="1">
        <w:r w:rsidR="00107352">
          <w:rPr>
            <w:rStyle w:val="Lienhypertexte"/>
            <w:sz w:val="24"/>
            <w:szCs w:val="24"/>
            <w:u w:val="none"/>
          </w:rPr>
          <w:t>programme</w:t>
        </w:r>
      </w:hyperlink>
      <w:r w:rsidR="00107352">
        <w:rPr>
          <w:sz w:val="24"/>
          <w:szCs w:val="24"/>
        </w:rPr>
        <w:t xml:space="preserve"> « un </w:t>
      </w:r>
      <w:r w:rsidR="00107352">
        <w:rPr>
          <w:bCs/>
          <w:sz w:val="24"/>
          <w:szCs w:val="24"/>
        </w:rPr>
        <w:t>plan complet de sécurité sociale, visant à assurer à tous les citoyens des moyens d’existence, dans tous les cas où ils sont incapables de se le procurer par le travail</w:t>
      </w:r>
      <w:r w:rsidR="00107352">
        <w:rPr>
          <w:sz w:val="24"/>
          <w:szCs w:val="24"/>
        </w:rPr>
        <w:t xml:space="preserve">, avec gestion appartenant aux représentants des intéressés et de l’État ». </w:t>
      </w:r>
    </w:p>
    <w:p w:rsidR="00107352" w:rsidRDefault="00107352">
      <w:pPr>
        <w:spacing w:after="0"/>
        <w:jc w:val="both"/>
        <w:rPr>
          <w:sz w:val="16"/>
          <w:szCs w:val="16"/>
          <w:u w:val="single"/>
        </w:rPr>
      </w:pPr>
    </w:p>
    <w:p w:rsidR="00107352" w:rsidRDefault="00107352">
      <w:pPr>
        <w:spacing w:after="0"/>
        <w:jc w:val="both"/>
        <w:rPr>
          <w:sz w:val="24"/>
          <w:szCs w:val="24"/>
        </w:rPr>
      </w:pPr>
      <w:hyperlink r:id="rId14" w:history="1">
        <w:r>
          <w:rPr>
            <w:rStyle w:val="Lienhypertexte"/>
            <w:bCs/>
            <w:sz w:val="24"/>
            <w:szCs w:val="24"/>
          </w:rPr>
          <w:t>Ordonnance</w:t>
        </w:r>
      </w:hyperlink>
      <w:r>
        <w:rPr>
          <w:bCs/>
          <w:sz w:val="24"/>
          <w:szCs w:val="24"/>
          <w:u w:val="single"/>
        </w:rPr>
        <w:t xml:space="preserve"> du 4 octobre 1945</w:t>
      </w:r>
      <w:r>
        <w:rPr>
          <w:bCs/>
          <w:sz w:val="24"/>
          <w:szCs w:val="24"/>
        </w:rPr>
        <w:t xml:space="preserve"> </w:t>
      </w:r>
      <w:r>
        <w:rPr>
          <w:sz w:val="24"/>
          <w:szCs w:val="24"/>
        </w:rPr>
        <w:t>relative à l'organisation de la Sécurité sociale : crée un régime général de sécurité sociale (salariés des secteurs privé et public, exploitants agricoles, travailleurs indépendants et secteurs spécifiques d’activité), sans remettre en cause les régimes spéciaux préexistants.</w:t>
      </w:r>
    </w:p>
    <w:p w:rsidR="00107352" w:rsidRDefault="00107352">
      <w:pPr>
        <w:spacing w:after="0"/>
        <w:jc w:val="both"/>
        <w:rPr>
          <w:i/>
          <w:sz w:val="24"/>
          <w:szCs w:val="24"/>
        </w:rPr>
      </w:pPr>
      <w:r>
        <w:rPr>
          <w:sz w:val="24"/>
          <w:szCs w:val="24"/>
        </w:rPr>
        <w:t>L'</w:t>
      </w:r>
      <w:hyperlink r:id="rId15" w:history="1">
        <w:r>
          <w:rPr>
            <w:rStyle w:val="Lienhypertexte"/>
            <w:sz w:val="24"/>
            <w:szCs w:val="24"/>
            <w:u w:val="none"/>
          </w:rPr>
          <w:t>exposé des motifs</w:t>
        </w:r>
      </w:hyperlink>
      <w:r>
        <w:rPr>
          <w:sz w:val="24"/>
          <w:szCs w:val="24"/>
        </w:rPr>
        <w:t xml:space="preserve"> de cette </w:t>
      </w:r>
      <w:hyperlink r:id="rId16" w:history="1">
        <w:r>
          <w:rPr>
            <w:rStyle w:val="Lienhypertexte"/>
            <w:sz w:val="24"/>
            <w:szCs w:val="24"/>
            <w:u w:val="none"/>
          </w:rPr>
          <w:t>ordonnance</w:t>
        </w:r>
      </w:hyperlink>
      <w:r>
        <w:rPr>
          <w:sz w:val="24"/>
          <w:szCs w:val="24"/>
        </w:rPr>
        <w:t xml:space="preserve"> est le suivant</w:t>
      </w:r>
      <w:r>
        <w:rPr>
          <w:i/>
          <w:sz w:val="24"/>
          <w:szCs w:val="24"/>
        </w:rPr>
        <w:t xml:space="preserve"> : </w:t>
      </w:r>
    </w:p>
    <w:p w:rsidR="00107352" w:rsidRDefault="00107352">
      <w:pPr>
        <w:spacing w:after="0"/>
        <w:jc w:val="both"/>
        <w:rPr>
          <w:i/>
          <w:sz w:val="24"/>
          <w:szCs w:val="24"/>
        </w:rPr>
      </w:pPr>
      <w:r>
        <w:rPr>
          <w:i/>
          <w:sz w:val="24"/>
          <w:szCs w:val="24"/>
        </w:rPr>
        <w:t>« </w:t>
      </w:r>
      <w:r>
        <w:rPr>
          <w:bCs/>
          <w:i/>
          <w:sz w:val="24"/>
          <w:szCs w:val="24"/>
        </w:rPr>
        <w:t>La sécurité sociale est la garantie donnée à chacun qu'en toutes circonstances il disposera des moyens nécessaires pour assurer sa subsistance et celle de sa famille dans des conditions décentes</w:t>
      </w:r>
      <w:r>
        <w:rPr>
          <w:i/>
          <w:sz w:val="24"/>
          <w:szCs w:val="24"/>
        </w:rPr>
        <w:t xml:space="preserve">. </w:t>
      </w:r>
    </w:p>
    <w:p w:rsidR="00107352" w:rsidRDefault="00107352">
      <w:pPr>
        <w:spacing w:after="0"/>
        <w:jc w:val="both"/>
        <w:rPr>
          <w:sz w:val="24"/>
          <w:szCs w:val="24"/>
        </w:rPr>
      </w:pPr>
      <w:hyperlink r:id="rId17" w:history="1">
        <w:r>
          <w:rPr>
            <w:rStyle w:val="Lienhypertexte"/>
            <w:bCs/>
            <w:sz w:val="24"/>
            <w:szCs w:val="24"/>
          </w:rPr>
          <w:t>Préambule de la Constitution de 1946</w:t>
        </w:r>
      </w:hyperlink>
      <w:r>
        <w:rPr>
          <w:sz w:val="24"/>
          <w:szCs w:val="24"/>
        </w:rPr>
        <w:t xml:space="preserve">, alinéas 10 et 11 : </w:t>
      </w:r>
    </w:p>
    <w:p w:rsidR="00107352" w:rsidRDefault="00107352">
      <w:pPr>
        <w:spacing w:after="0"/>
        <w:jc w:val="both"/>
        <w:rPr>
          <w:sz w:val="24"/>
          <w:szCs w:val="24"/>
        </w:rPr>
      </w:pPr>
      <w:r>
        <w:rPr>
          <w:sz w:val="24"/>
          <w:szCs w:val="24"/>
        </w:rPr>
        <w:t>« </w:t>
      </w:r>
      <w:r>
        <w:rPr>
          <w:bCs/>
          <w:sz w:val="24"/>
          <w:szCs w:val="24"/>
        </w:rPr>
        <w:t xml:space="preserve">La Nation </w:t>
      </w:r>
      <w:r>
        <w:rPr>
          <w:sz w:val="24"/>
          <w:szCs w:val="24"/>
        </w:rPr>
        <w:t>assure à l'individu et à la famille les conditions nécessaires à leur développement.</w:t>
      </w:r>
      <w:r>
        <w:rPr>
          <w:sz w:val="24"/>
          <w:szCs w:val="24"/>
        </w:rPr>
        <w:br/>
        <w:t>Elle garantit à tous, notamment à l'enfant, à la mère et aux vieux travailleurs</w:t>
      </w:r>
      <w:r>
        <w:rPr>
          <w:bCs/>
          <w:sz w:val="24"/>
          <w:szCs w:val="24"/>
        </w:rPr>
        <w:t>, la protection de la santé, la sécurité matérielle, le repos et les loisirs</w:t>
      </w:r>
      <w:r>
        <w:rPr>
          <w:sz w:val="24"/>
          <w:szCs w:val="24"/>
        </w:rPr>
        <w:t xml:space="preserve">. Tout être humain qui, en raison de son âge, de son état physique ou mental, de la situation économique, se trouve dans l'incapacité de travailler a le droit d'obtenir de la collectivité des moyens convenables d'existence » </w:t>
      </w:r>
    </w:p>
    <w:p w:rsidR="00107352" w:rsidRDefault="00107352">
      <w:pPr>
        <w:spacing w:after="0"/>
        <w:jc w:val="both"/>
        <w:rPr>
          <w:b/>
          <w:sz w:val="24"/>
          <w:szCs w:val="24"/>
          <w:u w:val="single"/>
        </w:rPr>
      </w:pPr>
    </w:p>
    <w:p w:rsidR="00107352" w:rsidRDefault="00107352">
      <w:pPr>
        <w:spacing w:after="0"/>
        <w:jc w:val="both"/>
        <w:rPr>
          <w:sz w:val="24"/>
          <w:szCs w:val="24"/>
          <w:u w:val="single"/>
        </w:rPr>
      </w:pPr>
    </w:p>
    <w:p w:rsidR="00107352" w:rsidRDefault="00107352">
      <w:pPr>
        <w:spacing w:after="0"/>
        <w:jc w:val="both"/>
        <w:rPr>
          <w:i/>
        </w:rPr>
      </w:pPr>
    </w:p>
    <w:p w:rsidR="00107352" w:rsidRDefault="00107352">
      <w:pPr>
        <w:spacing w:after="0"/>
        <w:jc w:val="both"/>
        <w:rPr>
          <w:b/>
          <w:sz w:val="24"/>
          <w:szCs w:val="24"/>
          <w:u w:val="single"/>
        </w:rPr>
      </w:pPr>
      <w:r>
        <w:rPr>
          <w:b/>
          <w:sz w:val="24"/>
          <w:szCs w:val="24"/>
          <w:u w:val="single"/>
        </w:rPr>
        <w:t>Le financement</w:t>
      </w:r>
    </w:p>
    <w:p w:rsidR="00107352" w:rsidRDefault="00107352">
      <w:pPr>
        <w:spacing w:after="0"/>
        <w:jc w:val="both"/>
        <w:rPr>
          <w:i/>
          <w:sz w:val="24"/>
          <w:szCs w:val="24"/>
        </w:rPr>
      </w:pPr>
    </w:p>
    <w:p w:rsidR="00107352" w:rsidRDefault="00107352">
      <w:pPr>
        <w:spacing w:after="0"/>
        <w:jc w:val="both"/>
        <w:rPr>
          <w:sz w:val="24"/>
          <w:szCs w:val="24"/>
        </w:rPr>
      </w:pPr>
      <w:r>
        <w:rPr>
          <w:sz w:val="24"/>
          <w:szCs w:val="24"/>
        </w:rPr>
        <w:t>La question qui se pose est celle de ce qu’on finance et qui finance.</w:t>
      </w:r>
    </w:p>
    <w:p w:rsidR="00107352" w:rsidRDefault="00107352">
      <w:pPr>
        <w:spacing w:after="0"/>
        <w:jc w:val="both"/>
        <w:rPr>
          <w:sz w:val="24"/>
          <w:szCs w:val="24"/>
        </w:rPr>
      </w:pPr>
      <w:r>
        <w:rPr>
          <w:sz w:val="24"/>
          <w:szCs w:val="24"/>
        </w:rPr>
        <w:t>Les financements actuels:</w:t>
      </w:r>
    </w:p>
    <w:p w:rsidR="00107352" w:rsidRDefault="00107352">
      <w:pPr>
        <w:pStyle w:val="Paragraphedeliste"/>
        <w:numPr>
          <w:ilvl w:val="0"/>
          <w:numId w:val="4"/>
        </w:numPr>
        <w:spacing w:after="0"/>
        <w:jc w:val="both"/>
        <w:rPr>
          <w:sz w:val="24"/>
          <w:szCs w:val="24"/>
        </w:rPr>
      </w:pPr>
      <w:r>
        <w:rPr>
          <w:sz w:val="24"/>
          <w:szCs w:val="24"/>
        </w:rPr>
        <w:t>l’assurance Maladie,  la partie soins</w:t>
      </w:r>
    </w:p>
    <w:p w:rsidR="00107352" w:rsidRDefault="00107352">
      <w:pPr>
        <w:pStyle w:val="Paragraphedeliste"/>
        <w:numPr>
          <w:ilvl w:val="0"/>
          <w:numId w:val="16"/>
        </w:numPr>
        <w:spacing w:after="0"/>
        <w:jc w:val="both"/>
        <w:rPr>
          <w:i/>
          <w:sz w:val="24"/>
          <w:szCs w:val="24"/>
        </w:rPr>
      </w:pPr>
      <w:r>
        <w:rPr>
          <w:i/>
          <w:sz w:val="24"/>
          <w:szCs w:val="24"/>
        </w:rPr>
        <w:t>Assurance maladie: si on  se place dans la construction d’un droit à compensation du handicap on peut concevoir qu’il s’intègre dans l’assurance maladie par la création d’un risque autonomie. Il faut alors définir ce que l’on met dans ce droit.</w:t>
      </w:r>
    </w:p>
    <w:p w:rsidR="00107352" w:rsidRDefault="00107352">
      <w:pPr>
        <w:spacing w:after="0"/>
        <w:jc w:val="both"/>
        <w:rPr>
          <w:sz w:val="24"/>
          <w:szCs w:val="24"/>
        </w:rPr>
      </w:pPr>
    </w:p>
    <w:p w:rsidR="00107352" w:rsidRDefault="00107352">
      <w:pPr>
        <w:pStyle w:val="Paragraphedeliste"/>
        <w:numPr>
          <w:ilvl w:val="0"/>
          <w:numId w:val="4"/>
        </w:numPr>
        <w:spacing w:after="0"/>
        <w:jc w:val="both"/>
        <w:rPr>
          <w:sz w:val="24"/>
          <w:szCs w:val="24"/>
        </w:rPr>
      </w:pPr>
      <w:r>
        <w:rPr>
          <w:sz w:val="24"/>
          <w:szCs w:val="24"/>
        </w:rPr>
        <w:t>l’APA nous atteignons la limite du supportable.</w:t>
      </w:r>
    </w:p>
    <w:p w:rsidR="00107352" w:rsidRPr="00D6544E" w:rsidRDefault="00107352">
      <w:pPr>
        <w:pStyle w:val="Paragraphedeliste"/>
        <w:numPr>
          <w:ilvl w:val="0"/>
          <w:numId w:val="16"/>
        </w:numPr>
        <w:spacing w:after="0"/>
        <w:jc w:val="both"/>
        <w:rPr>
          <w:i/>
          <w:sz w:val="24"/>
          <w:szCs w:val="24"/>
        </w:rPr>
      </w:pPr>
      <w:r w:rsidRPr="00D6544E">
        <w:rPr>
          <w:i/>
          <w:sz w:val="24"/>
          <w:szCs w:val="24"/>
        </w:rPr>
        <w:t>Pour l’APA le risque est grand que les conseils généraux devraient choisir entre générations!</w:t>
      </w:r>
    </w:p>
    <w:p w:rsidR="00107352" w:rsidRPr="00D6544E" w:rsidRDefault="00107352">
      <w:pPr>
        <w:pStyle w:val="Paragraphedeliste"/>
        <w:spacing w:after="0"/>
        <w:jc w:val="both"/>
        <w:rPr>
          <w:sz w:val="24"/>
          <w:szCs w:val="24"/>
        </w:rPr>
      </w:pPr>
    </w:p>
    <w:p w:rsidR="00107352" w:rsidRDefault="00107352">
      <w:pPr>
        <w:pStyle w:val="Paragraphedeliste"/>
        <w:numPr>
          <w:ilvl w:val="0"/>
          <w:numId w:val="4"/>
        </w:numPr>
        <w:spacing w:after="0"/>
        <w:jc w:val="both"/>
        <w:rPr>
          <w:sz w:val="24"/>
          <w:szCs w:val="24"/>
        </w:rPr>
      </w:pPr>
      <w:r>
        <w:rPr>
          <w:sz w:val="24"/>
          <w:szCs w:val="24"/>
        </w:rPr>
        <w:t>la CSG ce n’est pas un impôt comme les autres.</w:t>
      </w:r>
    </w:p>
    <w:p w:rsidR="00107352" w:rsidRDefault="00107352">
      <w:pPr>
        <w:pStyle w:val="Paragraphedeliste"/>
        <w:numPr>
          <w:ilvl w:val="0"/>
          <w:numId w:val="16"/>
        </w:numPr>
        <w:spacing w:after="0"/>
        <w:jc w:val="both"/>
        <w:rPr>
          <w:i/>
          <w:sz w:val="24"/>
          <w:szCs w:val="24"/>
        </w:rPr>
      </w:pPr>
      <w:r>
        <w:rPr>
          <w:i/>
          <w:sz w:val="24"/>
          <w:szCs w:val="24"/>
        </w:rPr>
        <w:t xml:space="preserve">La CSG  n’est pas un impôt comme les autres puisqu’elle est affectée à la sécurité sociale, en règle générale l’impôt n’est pas affecté. Elle est proportionnelle aux revenus, alors que l’impôt est progressif. Le conseil constitutionnel en a fait un impôt alors que la cour de justice européenne en a fait une cotisation. </w:t>
      </w:r>
    </w:p>
    <w:p w:rsidR="00107352" w:rsidRDefault="00107352">
      <w:pPr>
        <w:pStyle w:val="Paragraphedeliste"/>
        <w:spacing w:after="0"/>
        <w:jc w:val="both"/>
        <w:rPr>
          <w:sz w:val="16"/>
          <w:szCs w:val="16"/>
        </w:rPr>
      </w:pPr>
    </w:p>
    <w:p w:rsidR="00107352" w:rsidRDefault="00107352">
      <w:pPr>
        <w:pStyle w:val="Paragraphedeliste"/>
        <w:numPr>
          <w:ilvl w:val="0"/>
          <w:numId w:val="4"/>
        </w:numPr>
        <w:spacing w:after="0"/>
        <w:jc w:val="both"/>
        <w:rPr>
          <w:sz w:val="24"/>
          <w:szCs w:val="24"/>
        </w:rPr>
      </w:pPr>
      <w:r>
        <w:rPr>
          <w:sz w:val="24"/>
          <w:szCs w:val="24"/>
        </w:rPr>
        <w:lastRenderedPageBreak/>
        <w:t>l’action sociale des caisses de retraites, elle s’adresse aux personnes les moins handicapées (GIR 5 et 6)</w:t>
      </w:r>
    </w:p>
    <w:p w:rsidR="00107352" w:rsidRDefault="00107352">
      <w:pPr>
        <w:spacing w:after="0"/>
        <w:jc w:val="both"/>
        <w:rPr>
          <w:i/>
        </w:rPr>
      </w:pPr>
    </w:p>
    <w:p w:rsidR="00107352" w:rsidRDefault="00107352">
      <w:pPr>
        <w:spacing w:after="0"/>
        <w:jc w:val="both"/>
        <w:rPr>
          <w:b/>
          <w:u w:val="single"/>
        </w:rPr>
      </w:pPr>
      <w:r>
        <w:rPr>
          <w:b/>
          <w:u w:val="single"/>
        </w:rPr>
        <w:t>Structure du financement de la perte d’autonomie en 2007</w:t>
      </w:r>
    </w:p>
    <w:p w:rsidR="00107352" w:rsidRDefault="00107352">
      <w:pPr>
        <w:spacing w:after="0"/>
        <w:jc w:val="both"/>
        <w:rPr>
          <w:b/>
          <w:u w:val="single"/>
        </w:rPr>
      </w:pPr>
    </w:p>
    <w:p w:rsidR="00107352" w:rsidRDefault="0076532E">
      <w:pPr>
        <w:spacing w:after="0"/>
        <w:jc w:val="center"/>
        <w:rPr>
          <w:b/>
          <w:u w:val="single"/>
        </w:rPr>
      </w:pPr>
      <w:r>
        <w:rPr>
          <w:b/>
          <w:noProof/>
          <w:u w:val="single"/>
          <w:lang w:eastAsia="fr-FR"/>
        </w:rPr>
        <w:drawing>
          <wp:inline distT="0" distB="0" distL="0" distR="0">
            <wp:extent cx="5944362" cy="3108579"/>
            <wp:effectExtent l="12192" t="6096" r="6096" b="0"/>
            <wp:docPr id="3"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07352" w:rsidRDefault="00107352">
      <w:pPr>
        <w:spacing w:after="0"/>
        <w:jc w:val="both"/>
        <w:rPr>
          <w:b/>
          <w:u w:val="single"/>
        </w:rPr>
      </w:pPr>
    </w:p>
    <w:p w:rsidR="00107352" w:rsidRDefault="00107352">
      <w:pPr>
        <w:spacing w:after="0"/>
        <w:jc w:val="both"/>
        <w:rPr>
          <w:b/>
          <w:i/>
          <w:iCs/>
          <w:sz w:val="24"/>
          <w:szCs w:val="24"/>
          <w:u w:val="single"/>
        </w:rPr>
      </w:pPr>
      <w:r>
        <w:rPr>
          <w:b/>
          <w:sz w:val="24"/>
          <w:szCs w:val="24"/>
          <w:u w:val="single"/>
        </w:rPr>
        <w:t xml:space="preserve">Ressources propres à la CNSA </w:t>
      </w:r>
      <w:r>
        <w:rPr>
          <w:b/>
          <w:i/>
          <w:iCs/>
          <w:sz w:val="24"/>
          <w:szCs w:val="24"/>
          <w:u w:val="single"/>
        </w:rPr>
        <w:t>(2009)</w:t>
      </w:r>
    </w:p>
    <w:p w:rsidR="00107352" w:rsidRDefault="00107352">
      <w:pPr>
        <w:spacing w:after="0"/>
        <w:jc w:val="both"/>
        <w:rPr>
          <w:b/>
          <w:i/>
          <w:iCs/>
          <w:sz w:val="16"/>
          <w:szCs w:val="16"/>
          <w:u w:val="single"/>
        </w:rPr>
      </w:pPr>
    </w:p>
    <w:p w:rsidR="00107352" w:rsidRDefault="00107352">
      <w:pPr>
        <w:spacing w:after="0"/>
        <w:jc w:val="both"/>
        <w:rPr>
          <w:sz w:val="24"/>
          <w:szCs w:val="24"/>
        </w:rPr>
      </w:pPr>
      <w:r>
        <w:rPr>
          <w:bCs/>
          <w:sz w:val="24"/>
          <w:szCs w:val="24"/>
        </w:rPr>
        <w:t xml:space="preserve">Recettes propres </w:t>
      </w:r>
      <w:r>
        <w:rPr>
          <w:bCs/>
          <w:sz w:val="24"/>
          <w:szCs w:val="24"/>
        </w:rPr>
        <w:tab/>
        <w:t>:   4 milliards €</w:t>
      </w:r>
    </w:p>
    <w:p w:rsidR="00107352" w:rsidRDefault="00107352">
      <w:pPr>
        <w:numPr>
          <w:ilvl w:val="0"/>
          <w:numId w:val="5"/>
        </w:numPr>
        <w:tabs>
          <w:tab w:val="clear" w:pos="720"/>
          <w:tab w:val="left" w:pos="703"/>
        </w:tabs>
        <w:spacing w:after="0"/>
        <w:jc w:val="both"/>
        <w:rPr>
          <w:sz w:val="24"/>
          <w:szCs w:val="24"/>
        </w:rPr>
      </w:pPr>
      <w:r>
        <w:rPr>
          <w:sz w:val="24"/>
          <w:szCs w:val="24"/>
        </w:rPr>
        <w:t xml:space="preserve">Travail gratuit </w:t>
      </w:r>
      <w:r>
        <w:rPr>
          <w:sz w:val="24"/>
          <w:szCs w:val="24"/>
        </w:rPr>
        <w:tab/>
        <w:t xml:space="preserve">:   2,21 milliards € -  en baisse sur 2008 </w:t>
      </w:r>
      <w:r>
        <w:rPr>
          <w:i/>
          <w:iCs/>
          <w:sz w:val="24"/>
          <w:szCs w:val="24"/>
        </w:rPr>
        <w:t>(produit</w:t>
      </w:r>
      <w:r>
        <w:rPr>
          <w:sz w:val="24"/>
          <w:szCs w:val="24"/>
        </w:rPr>
        <w:t xml:space="preserve"> </w:t>
      </w:r>
      <w:r>
        <w:rPr>
          <w:i/>
          <w:iCs/>
          <w:sz w:val="24"/>
          <w:szCs w:val="24"/>
        </w:rPr>
        <w:t>contribution solidarité autonomie)</w:t>
      </w:r>
      <w:r>
        <w:rPr>
          <w:sz w:val="24"/>
          <w:szCs w:val="24"/>
        </w:rPr>
        <w:t xml:space="preserve"> </w:t>
      </w:r>
    </w:p>
    <w:p w:rsidR="00107352" w:rsidRDefault="00107352">
      <w:pPr>
        <w:numPr>
          <w:ilvl w:val="0"/>
          <w:numId w:val="6"/>
        </w:numPr>
        <w:spacing w:after="0"/>
        <w:jc w:val="both"/>
        <w:rPr>
          <w:sz w:val="24"/>
          <w:szCs w:val="24"/>
        </w:rPr>
      </w:pPr>
      <w:r>
        <w:rPr>
          <w:sz w:val="24"/>
          <w:szCs w:val="24"/>
        </w:rPr>
        <w:t>0,1% CSG :   1,10 milliards € - en baisse sur 2008</w:t>
      </w:r>
    </w:p>
    <w:p w:rsidR="00107352" w:rsidRDefault="00107352">
      <w:pPr>
        <w:numPr>
          <w:ilvl w:val="0"/>
          <w:numId w:val="6"/>
        </w:numPr>
        <w:spacing w:after="0"/>
        <w:jc w:val="both"/>
        <w:rPr>
          <w:sz w:val="24"/>
          <w:szCs w:val="24"/>
        </w:rPr>
      </w:pPr>
      <w:r>
        <w:rPr>
          <w:sz w:val="24"/>
          <w:szCs w:val="24"/>
        </w:rPr>
        <w:t>Contribution des caisses de retraite : 66 millions.</w:t>
      </w:r>
    </w:p>
    <w:p w:rsidR="00107352" w:rsidRDefault="00107352">
      <w:pPr>
        <w:numPr>
          <w:ilvl w:val="0"/>
          <w:numId w:val="6"/>
        </w:numPr>
        <w:spacing w:after="0"/>
        <w:jc w:val="both"/>
        <w:rPr>
          <w:sz w:val="24"/>
          <w:szCs w:val="24"/>
        </w:rPr>
      </w:pPr>
      <w:r>
        <w:rPr>
          <w:sz w:val="24"/>
          <w:szCs w:val="24"/>
        </w:rPr>
        <w:t xml:space="preserve"> Produits financiers : (5 millions € pour 2008 – pas de </w:t>
      </w:r>
      <w:r>
        <w:rPr>
          <w:sz w:val="24"/>
          <w:szCs w:val="24"/>
        </w:rPr>
        <w:tab/>
        <w:t xml:space="preserve">chiffrage pour 2009) </w:t>
      </w:r>
    </w:p>
    <w:p w:rsidR="00107352" w:rsidRDefault="00107352">
      <w:pPr>
        <w:spacing w:after="0"/>
        <w:ind w:left="720"/>
        <w:jc w:val="both"/>
        <w:rPr>
          <w:sz w:val="16"/>
          <w:szCs w:val="16"/>
        </w:rPr>
      </w:pPr>
    </w:p>
    <w:p w:rsidR="00107352" w:rsidRDefault="00107352">
      <w:pPr>
        <w:jc w:val="both"/>
        <w:rPr>
          <w:i/>
          <w:sz w:val="24"/>
          <w:szCs w:val="24"/>
        </w:rPr>
      </w:pPr>
      <w:r>
        <w:rPr>
          <w:i/>
          <w:sz w:val="24"/>
          <w:szCs w:val="24"/>
        </w:rPr>
        <w:t xml:space="preserve">Il faut noter que la gouvernance de la CNSA donne un rôle prépondérant à l’état alors que les cotisations représentent la très large majorité des financements </w:t>
      </w:r>
    </w:p>
    <w:p w:rsidR="00107352" w:rsidRDefault="00107352">
      <w:pPr>
        <w:spacing w:after="0"/>
        <w:jc w:val="both"/>
        <w:rPr>
          <w:b/>
          <w:bCs/>
          <w:sz w:val="24"/>
          <w:szCs w:val="24"/>
          <w:u w:val="single"/>
        </w:rPr>
      </w:pPr>
      <w:r>
        <w:rPr>
          <w:b/>
          <w:bCs/>
          <w:sz w:val="24"/>
          <w:szCs w:val="24"/>
          <w:u w:val="single"/>
        </w:rPr>
        <w:t>Les ressources de la CNSA exécutées en 2009</w:t>
      </w:r>
    </w:p>
    <w:p w:rsidR="00107352" w:rsidRDefault="00107352">
      <w:pPr>
        <w:spacing w:after="0"/>
        <w:jc w:val="both"/>
        <w:rPr>
          <w:b/>
          <w:bCs/>
          <w:sz w:val="16"/>
          <w:szCs w:val="16"/>
          <w:u w:val="single"/>
        </w:rPr>
      </w:pPr>
    </w:p>
    <w:p w:rsidR="00107352" w:rsidRDefault="00107352">
      <w:pPr>
        <w:spacing w:after="0"/>
        <w:jc w:val="both"/>
        <w:rPr>
          <w:sz w:val="24"/>
          <w:szCs w:val="24"/>
        </w:rPr>
      </w:pPr>
      <w:r>
        <w:rPr>
          <w:b/>
          <w:bCs/>
          <w:sz w:val="24"/>
          <w:szCs w:val="24"/>
        </w:rPr>
        <w:t>Une partie issue de la solidarité nationale </w:t>
      </w:r>
      <w:r>
        <w:rPr>
          <w:i/>
          <w:iCs/>
          <w:sz w:val="24"/>
          <w:szCs w:val="24"/>
        </w:rPr>
        <w:t xml:space="preserve"> (recettes propres)</w:t>
      </w:r>
    </w:p>
    <w:p w:rsidR="00107352" w:rsidRDefault="00107352">
      <w:pPr>
        <w:numPr>
          <w:ilvl w:val="0"/>
          <w:numId w:val="7"/>
        </w:numPr>
        <w:spacing w:after="0"/>
        <w:jc w:val="both"/>
        <w:rPr>
          <w:i/>
          <w:sz w:val="24"/>
          <w:szCs w:val="24"/>
        </w:rPr>
      </w:pPr>
      <w:r>
        <w:rPr>
          <w:i/>
          <w:sz w:val="24"/>
          <w:szCs w:val="24"/>
        </w:rPr>
        <w:t xml:space="preserve">Contribution solidarité autonomie (journée de solidarité) : </w:t>
      </w:r>
      <w:r>
        <w:rPr>
          <w:b/>
          <w:bCs/>
          <w:i/>
          <w:sz w:val="24"/>
          <w:szCs w:val="24"/>
        </w:rPr>
        <w:t xml:space="preserve">2,21 milliards </w:t>
      </w:r>
    </w:p>
    <w:p w:rsidR="00107352" w:rsidRDefault="00107352">
      <w:pPr>
        <w:numPr>
          <w:ilvl w:val="0"/>
          <w:numId w:val="7"/>
        </w:numPr>
        <w:spacing w:after="0"/>
        <w:jc w:val="both"/>
        <w:rPr>
          <w:i/>
          <w:sz w:val="24"/>
          <w:szCs w:val="24"/>
        </w:rPr>
      </w:pPr>
      <w:r>
        <w:rPr>
          <w:i/>
          <w:sz w:val="24"/>
          <w:szCs w:val="24"/>
        </w:rPr>
        <w:t xml:space="preserve">0,1 % de la Contribution sociale généralisée : </w:t>
      </w:r>
      <w:r>
        <w:rPr>
          <w:b/>
          <w:bCs/>
          <w:i/>
          <w:sz w:val="24"/>
          <w:szCs w:val="24"/>
        </w:rPr>
        <w:t>1,10 milliards</w:t>
      </w:r>
    </w:p>
    <w:p w:rsidR="00107352" w:rsidRDefault="00107352">
      <w:pPr>
        <w:numPr>
          <w:ilvl w:val="0"/>
          <w:numId w:val="7"/>
        </w:numPr>
        <w:spacing w:after="0"/>
        <w:rPr>
          <w:sz w:val="24"/>
          <w:szCs w:val="24"/>
        </w:rPr>
      </w:pPr>
      <w:r>
        <w:rPr>
          <w:i/>
          <w:sz w:val="24"/>
          <w:szCs w:val="24"/>
        </w:rPr>
        <w:t xml:space="preserve">Contribution des caisses de retraite : </w:t>
      </w:r>
      <w:r>
        <w:rPr>
          <w:b/>
          <w:bCs/>
          <w:i/>
          <w:sz w:val="24"/>
          <w:szCs w:val="24"/>
        </w:rPr>
        <w:t xml:space="preserve">66 millions </w:t>
      </w:r>
    </w:p>
    <w:p w:rsidR="00107352" w:rsidRDefault="00107352">
      <w:pPr>
        <w:spacing w:after="0"/>
        <w:ind w:left="720"/>
        <w:rPr>
          <w:b/>
          <w:bCs/>
          <w:sz w:val="16"/>
          <w:szCs w:val="16"/>
        </w:rPr>
      </w:pPr>
    </w:p>
    <w:p w:rsidR="00107352" w:rsidRDefault="00107352">
      <w:pPr>
        <w:spacing w:after="0"/>
        <w:rPr>
          <w:sz w:val="24"/>
          <w:szCs w:val="24"/>
        </w:rPr>
      </w:pPr>
      <w:r>
        <w:rPr>
          <w:b/>
          <w:bCs/>
          <w:sz w:val="24"/>
          <w:szCs w:val="24"/>
        </w:rPr>
        <w:t>Une partie provenant des crédits de l’assurance maladie :</w:t>
      </w:r>
      <w:r>
        <w:rPr>
          <w:sz w:val="24"/>
          <w:szCs w:val="24"/>
        </w:rPr>
        <w:t xml:space="preserve"> </w:t>
      </w:r>
    </w:p>
    <w:p w:rsidR="00107352" w:rsidRDefault="00107352">
      <w:pPr>
        <w:numPr>
          <w:ilvl w:val="0"/>
          <w:numId w:val="7"/>
        </w:numPr>
        <w:spacing w:after="0"/>
        <w:rPr>
          <w:sz w:val="24"/>
          <w:szCs w:val="24"/>
        </w:rPr>
      </w:pPr>
      <w:r>
        <w:rPr>
          <w:sz w:val="24"/>
          <w:szCs w:val="24"/>
        </w:rPr>
        <w:t xml:space="preserve">Transfert des crédits de l’assurance maladie consacrés aux personnes âgées :      </w:t>
      </w:r>
      <w:r>
        <w:rPr>
          <w:b/>
          <w:bCs/>
          <w:sz w:val="24"/>
          <w:szCs w:val="24"/>
        </w:rPr>
        <w:t xml:space="preserve">6,27 milliards </w:t>
      </w:r>
    </w:p>
    <w:p w:rsidR="00107352" w:rsidRDefault="00107352">
      <w:pPr>
        <w:numPr>
          <w:ilvl w:val="0"/>
          <w:numId w:val="7"/>
        </w:numPr>
        <w:spacing w:after="0"/>
        <w:rPr>
          <w:sz w:val="24"/>
          <w:szCs w:val="24"/>
        </w:rPr>
      </w:pPr>
      <w:r>
        <w:rPr>
          <w:sz w:val="24"/>
          <w:szCs w:val="24"/>
        </w:rPr>
        <w:t xml:space="preserve">Transfert des crédits de l’assurance maladie consacrés aux personnes handicapées : </w:t>
      </w:r>
      <w:r>
        <w:rPr>
          <w:b/>
          <w:bCs/>
          <w:sz w:val="24"/>
          <w:szCs w:val="24"/>
        </w:rPr>
        <w:t>7,73 milliards</w:t>
      </w:r>
      <w:r>
        <w:rPr>
          <w:sz w:val="24"/>
          <w:szCs w:val="24"/>
        </w:rPr>
        <w:t xml:space="preserve"> </w:t>
      </w:r>
      <w:r>
        <w:rPr>
          <w:b/>
          <w:bCs/>
          <w:sz w:val="24"/>
          <w:szCs w:val="24"/>
        </w:rPr>
        <w:t xml:space="preserve"> </w:t>
      </w:r>
    </w:p>
    <w:p w:rsidR="00107352" w:rsidRDefault="00107352">
      <w:pPr>
        <w:pStyle w:val="Paragraphedeliste"/>
        <w:numPr>
          <w:ilvl w:val="0"/>
          <w:numId w:val="16"/>
        </w:numPr>
        <w:spacing w:after="0"/>
        <w:rPr>
          <w:i/>
          <w:iCs/>
          <w:sz w:val="24"/>
          <w:szCs w:val="24"/>
        </w:rPr>
      </w:pPr>
      <w:r>
        <w:rPr>
          <w:b/>
          <w:bCs/>
          <w:sz w:val="24"/>
          <w:szCs w:val="24"/>
        </w:rPr>
        <w:t xml:space="preserve">Soit un Budget pour 2009 de 17.37 milliards </w:t>
      </w:r>
      <w:r>
        <w:rPr>
          <w:sz w:val="24"/>
          <w:szCs w:val="24"/>
        </w:rPr>
        <w:br/>
      </w:r>
      <w:r>
        <w:rPr>
          <w:i/>
          <w:iCs/>
          <w:sz w:val="24"/>
          <w:szCs w:val="24"/>
        </w:rPr>
        <w:t>(avril 2010)</w:t>
      </w:r>
    </w:p>
    <w:p w:rsidR="00107352" w:rsidRDefault="00107352">
      <w:pPr>
        <w:spacing w:after="0"/>
        <w:ind w:left="1080"/>
        <w:rPr>
          <w:i/>
          <w:iCs/>
          <w:sz w:val="16"/>
          <w:szCs w:val="16"/>
        </w:rPr>
      </w:pPr>
    </w:p>
    <w:p w:rsidR="00107352" w:rsidRDefault="00107352">
      <w:pPr>
        <w:spacing w:after="0"/>
        <w:jc w:val="both"/>
        <w:rPr>
          <w:i/>
          <w:sz w:val="24"/>
          <w:szCs w:val="24"/>
        </w:rPr>
      </w:pPr>
      <w:r>
        <w:rPr>
          <w:i/>
          <w:sz w:val="24"/>
          <w:szCs w:val="24"/>
        </w:rPr>
        <w:t>La partie provenant des crédits de l’assurance maladie sont également le fruit de cotisations</w:t>
      </w:r>
    </w:p>
    <w:p w:rsidR="00107352" w:rsidRDefault="00107352">
      <w:pPr>
        <w:spacing w:after="0"/>
        <w:jc w:val="both"/>
        <w:rPr>
          <w:i/>
          <w:sz w:val="24"/>
          <w:szCs w:val="24"/>
        </w:rPr>
      </w:pPr>
    </w:p>
    <w:p w:rsidR="00107352" w:rsidRDefault="00107352">
      <w:pPr>
        <w:spacing w:after="0"/>
        <w:jc w:val="both"/>
        <w:rPr>
          <w:b/>
          <w:sz w:val="24"/>
          <w:szCs w:val="24"/>
          <w:u w:val="single"/>
        </w:rPr>
      </w:pPr>
      <w:r>
        <w:rPr>
          <w:b/>
          <w:sz w:val="24"/>
          <w:szCs w:val="24"/>
          <w:u w:val="single"/>
        </w:rPr>
        <w:t>Des besoins de financement somme toute modestes</w:t>
      </w:r>
    </w:p>
    <w:p w:rsidR="00107352" w:rsidRDefault="00107352">
      <w:pPr>
        <w:spacing w:after="0"/>
        <w:jc w:val="both"/>
        <w:rPr>
          <w:b/>
          <w:sz w:val="16"/>
          <w:szCs w:val="16"/>
          <w:u w:val="single"/>
        </w:rPr>
      </w:pPr>
    </w:p>
    <w:p w:rsidR="00107352" w:rsidRDefault="00107352">
      <w:pPr>
        <w:spacing w:after="0"/>
        <w:jc w:val="both"/>
        <w:rPr>
          <w:sz w:val="24"/>
          <w:szCs w:val="24"/>
        </w:rPr>
      </w:pPr>
      <w:r>
        <w:rPr>
          <w:sz w:val="24"/>
          <w:szCs w:val="24"/>
        </w:rPr>
        <w:t>Les sommes actuellement affectées à la perte d’autonomie représentent moins de 1% du PIB</w:t>
      </w:r>
    </w:p>
    <w:p w:rsidR="00107352" w:rsidRDefault="00107352">
      <w:pPr>
        <w:spacing w:after="0"/>
        <w:jc w:val="both"/>
        <w:rPr>
          <w:sz w:val="24"/>
          <w:szCs w:val="24"/>
        </w:rPr>
      </w:pPr>
      <w:r>
        <w:rPr>
          <w:sz w:val="24"/>
          <w:szCs w:val="24"/>
        </w:rPr>
        <w:lastRenderedPageBreak/>
        <w:t>Le « vieillissement démographique » et l’augmentation de l’espérance de vie devraient conduire à un accroissement des besoins de financement de la perte d’autonomie, mais ce lien n’est pas mécanique</w:t>
      </w:r>
    </w:p>
    <w:p w:rsidR="00107352" w:rsidRDefault="00107352">
      <w:pPr>
        <w:spacing w:after="0"/>
        <w:jc w:val="both"/>
        <w:rPr>
          <w:sz w:val="24"/>
          <w:szCs w:val="24"/>
        </w:rPr>
      </w:pPr>
      <w:r>
        <w:rPr>
          <w:sz w:val="24"/>
          <w:szCs w:val="24"/>
        </w:rPr>
        <w:t>Le rapport Gisserot prévoit une croissance annuelle de 1,3% à 1,6% jusqu’à 2012, de 0,6% à 1,1% de 2012 à 2025.</w:t>
      </w:r>
    </w:p>
    <w:p w:rsidR="00107352" w:rsidRDefault="00107352">
      <w:pPr>
        <w:spacing w:after="0"/>
        <w:jc w:val="both"/>
        <w:rPr>
          <w:sz w:val="24"/>
          <w:szCs w:val="24"/>
        </w:rPr>
      </w:pPr>
      <w:r>
        <w:rPr>
          <w:sz w:val="24"/>
          <w:szCs w:val="24"/>
        </w:rPr>
        <w:t>Le besoin de financement d’ici 2025 représenterait un peu moins d’un point de PIB</w:t>
      </w:r>
    </w:p>
    <w:p w:rsidR="00107352" w:rsidRDefault="00107352">
      <w:pPr>
        <w:spacing w:after="0"/>
        <w:jc w:val="both"/>
        <w:rPr>
          <w:sz w:val="24"/>
          <w:szCs w:val="24"/>
        </w:rPr>
      </w:pPr>
    </w:p>
    <w:p w:rsidR="00107352" w:rsidRDefault="00107352">
      <w:pPr>
        <w:spacing w:after="0"/>
        <w:jc w:val="both"/>
        <w:rPr>
          <w:sz w:val="16"/>
          <w:szCs w:val="16"/>
        </w:rPr>
      </w:pPr>
    </w:p>
    <w:p w:rsidR="00107352" w:rsidRDefault="00107352">
      <w:pPr>
        <w:pStyle w:val="Titre1"/>
        <w:rPr>
          <w:b w:val="0"/>
          <w:i/>
          <w:sz w:val="24"/>
          <w:szCs w:val="24"/>
          <w:u w:val="none"/>
        </w:rPr>
      </w:pPr>
      <w:r>
        <w:rPr>
          <w:sz w:val="24"/>
          <w:szCs w:val="24"/>
        </w:rPr>
        <w:t xml:space="preserve">Les orientations du gouvernement  </w:t>
      </w:r>
      <w:r>
        <w:rPr>
          <w:b w:val="0"/>
          <w:i/>
          <w:sz w:val="24"/>
          <w:szCs w:val="24"/>
          <w:u w:val="none"/>
        </w:rPr>
        <w:t>(rapport Rosso-Débord)</w:t>
      </w:r>
    </w:p>
    <w:p w:rsidR="00107352" w:rsidRDefault="00107352">
      <w:pPr>
        <w:numPr>
          <w:ilvl w:val="0"/>
          <w:numId w:val="3"/>
        </w:numPr>
        <w:spacing w:after="0"/>
        <w:jc w:val="both"/>
        <w:rPr>
          <w:sz w:val="24"/>
          <w:szCs w:val="24"/>
        </w:rPr>
      </w:pPr>
      <w:r>
        <w:rPr>
          <w:sz w:val="24"/>
          <w:szCs w:val="24"/>
        </w:rPr>
        <w:t>Obligation de souscrire une assurance dépendance dès 50 ans.</w:t>
      </w:r>
    </w:p>
    <w:p w:rsidR="00107352" w:rsidRDefault="00107352">
      <w:pPr>
        <w:numPr>
          <w:ilvl w:val="0"/>
          <w:numId w:val="3"/>
        </w:numPr>
        <w:spacing w:after="0"/>
        <w:jc w:val="both"/>
        <w:rPr>
          <w:sz w:val="24"/>
          <w:szCs w:val="24"/>
        </w:rPr>
      </w:pPr>
      <w:r>
        <w:rPr>
          <w:sz w:val="24"/>
          <w:szCs w:val="24"/>
        </w:rPr>
        <w:t>La création d’une CSG à taux réduit 3.8%.</w:t>
      </w:r>
    </w:p>
    <w:p w:rsidR="00107352" w:rsidRDefault="00107352">
      <w:pPr>
        <w:numPr>
          <w:ilvl w:val="0"/>
          <w:numId w:val="3"/>
        </w:numPr>
        <w:spacing w:after="0"/>
        <w:jc w:val="both"/>
        <w:rPr>
          <w:sz w:val="24"/>
          <w:szCs w:val="24"/>
        </w:rPr>
      </w:pPr>
      <w:r>
        <w:rPr>
          <w:sz w:val="24"/>
          <w:szCs w:val="24"/>
        </w:rPr>
        <w:t>Relever le taux de CSG retraitée actuellement de 6.6% au niveau des actifs soit 7.5%.</w:t>
      </w:r>
    </w:p>
    <w:p w:rsidR="00107352" w:rsidRDefault="00107352">
      <w:pPr>
        <w:numPr>
          <w:ilvl w:val="0"/>
          <w:numId w:val="3"/>
        </w:numPr>
        <w:spacing w:after="0"/>
        <w:jc w:val="both"/>
        <w:rPr>
          <w:sz w:val="24"/>
          <w:szCs w:val="24"/>
        </w:rPr>
      </w:pPr>
      <w:r>
        <w:rPr>
          <w:sz w:val="24"/>
          <w:szCs w:val="24"/>
        </w:rPr>
        <w:t xml:space="preserve">Soumettre tous les retraités à la retenue pour la journée de solidarité à hauteur de 0.3%, pour commencer. </w:t>
      </w:r>
    </w:p>
    <w:p w:rsidR="00107352" w:rsidRDefault="00107352">
      <w:pPr>
        <w:numPr>
          <w:ilvl w:val="0"/>
          <w:numId w:val="3"/>
        </w:numPr>
        <w:spacing w:after="0"/>
        <w:jc w:val="both"/>
        <w:rPr>
          <w:sz w:val="24"/>
          <w:szCs w:val="24"/>
        </w:rPr>
      </w:pPr>
      <w:r>
        <w:rPr>
          <w:sz w:val="24"/>
          <w:szCs w:val="24"/>
        </w:rPr>
        <w:t>Exclure du bénéfice de l’APA, les GIR 4</w:t>
      </w:r>
    </w:p>
    <w:p w:rsidR="00107352" w:rsidRDefault="00107352">
      <w:pPr>
        <w:numPr>
          <w:ilvl w:val="0"/>
          <w:numId w:val="3"/>
        </w:numPr>
        <w:spacing w:after="0"/>
        <w:jc w:val="both"/>
        <w:rPr>
          <w:sz w:val="24"/>
          <w:szCs w:val="24"/>
        </w:rPr>
      </w:pPr>
      <w:r>
        <w:rPr>
          <w:sz w:val="24"/>
          <w:szCs w:val="24"/>
        </w:rPr>
        <w:t>Les allocataires  devront choisir entre une APA à taux plein, à condition d’accepter un droit de reprise sur la succession future, ou une allocation diminuée de moitié sans reprise sur succession.</w:t>
      </w:r>
    </w:p>
    <w:p w:rsidR="00107352" w:rsidRDefault="00107352">
      <w:pPr>
        <w:spacing w:after="0"/>
        <w:jc w:val="both"/>
        <w:rPr>
          <w:i/>
          <w:sz w:val="24"/>
          <w:szCs w:val="24"/>
        </w:rPr>
      </w:pPr>
    </w:p>
    <w:p w:rsidR="00107352" w:rsidRDefault="00107352">
      <w:pPr>
        <w:spacing w:after="0"/>
        <w:jc w:val="both"/>
        <w:rPr>
          <w:b/>
          <w:sz w:val="24"/>
          <w:szCs w:val="24"/>
          <w:u w:val="single"/>
        </w:rPr>
      </w:pPr>
      <w:r>
        <w:rPr>
          <w:b/>
          <w:sz w:val="24"/>
          <w:szCs w:val="24"/>
          <w:u w:val="single"/>
        </w:rPr>
        <w:t>Les propositions et les tendances du gouvernement</w:t>
      </w:r>
    </w:p>
    <w:p w:rsidR="00107352" w:rsidRDefault="00107352">
      <w:pPr>
        <w:spacing w:after="0"/>
        <w:jc w:val="both"/>
        <w:rPr>
          <w:sz w:val="16"/>
          <w:szCs w:val="16"/>
        </w:rPr>
      </w:pPr>
    </w:p>
    <w:p w:rsidR="00107352" w:rsidRDefault="00107352">
      <w:pPr>
        <w:spacing w:after="0"/>
        <w:jc w:val="both"/>
        <w:rPr>
          <w:sz w:val="24"/>
          <w:szCs w:val="24"/>
        </w:rPr>
      </w:pPr>
      <w:r>
        <w:rPr>
          <w:sz w:val="24"/>
          <w:szCs w:val="24"/>
        </w:rPr>
        <w:t>Inévitablement le choix renvoie au nécessaire débat démocratique sur le niveau souhaité de dépense publique allouée à la prise en charge du risque la perte d’autonomie.</w:t>
      </w:r>
    </w:p>
    <w:p w:rsidR="00107352" w:rsidRDefault="00107352">
      <w:pPr>
        <w:spacing w:after="0"/>
        <w:jc w:val="both"/>
        <w:rPr>
          <w:sz w:val="16"/>
          <w:szCs w:val="16"/>
        </w:rPr>
      </w:pPr>
    </w:p>
    <w:p w:rsidR="00107352" w:rsidRPr="00D6544E" w:rsidRDefault="00107352">
      <w:pPr>
        <w:spacing w:after="0"/>
        <w:jc w:val="both"/>
        <w:rPr>
          <w:sz w:val="24"/>
          <w:szCs w:val="24"/>
        </w:rPr>
      </w:pPr>
      <w:r w:rsidRPr="00D6544E">
        <w:rPr>
          <w:b/>
          <w:bCs/>
          <w:sz w:val="24"/>
          <w:szCs w:val="24"/>
        </w:rPr>
        <w:t xml:space="preserve">Le président SARKOSY laisse peu de place à la négociation lorsqu’il affirme que la dépendance peut ruiner l’assurance maladie, et d’affirmer que cela ne doit pas coûter à l’Etat ni aux entreprises  sous couvert de compétitivité </w:t>
      </w:r>
    </w:p>
    <w:p w:rsidR="00107352" w:rsidRDefault="00107352">
      <w:pPr>
        <w:spacing w:after="0"/>
        <w:jc w:val="both"/>
        <w:rPr>
          <w:sz w:val="16"/>
          <w:szCs w:val="16"/>
        </w:rPr>
      </w:pPr>
    </w:p>
    <w:p w:rsidR="00107352" w:rsidRDefault="00107352">
      <w:pPr>
        <w:pStyle w:val="Titre9"/>
      </w:pPr>
      <w:r>
        <w:t xml:space="preserve">Trois scénarios sont possibles </w:t>
      </w:r>
    </w:p>
    <w:p w:rsidR="00107352" w:rsidRDefault="00107352">
      <w:pPr>
        <w:spacing w:after="0"/>
        <w:jc w:val="both"/>
        <w:rPr>
          <w:b/>
          <w:i/>
          <w:sz w:val="16"/>
          <w:szCs w:val="16"/>
        </w:rPr>
      </w:pPr>
    </w:p>
    <w:p w:rsidR="00107352" w:rsidRDefault="00107352">
      <w:pPr>
        <w:spacing w:after="0"/>
        <w:jc w:val="both"/>
        <w:rPr>
          <w:i/>
          <w:sz w:val="24"/>
          <w:szCs w:val="24"/>
        </w:rPr>
      </w:pPr>
      <w:r>
        <w:rPr>
          <w:i/>
          <w:sz w:val="24"/>
          <w:szCs w:val="24"/>
          <w:u w:val="single"/>
        </w:rPr>
        <w:t>1</w:t>
      </w:r>
      <w:r>
        <w:rPr>
          <w:i/>
          <w:sz w:val="24"/>
          <w:szCs w:val="24"/>
          <w:u w:val="single"/>
          <w:vertAlign w:val="superscript"/>
        </w:rPr>
        <w:t>er</w:t>
      </w:r>
      <w:r>
        <w:rPr>
          <w:i/>
          <w:sz w:val="24"/>
          <w:szCs w:val="24"/>
          <w:u w:val="single"/>
        </w:rPr>
        <w:t xml:space="preserve"> Scénario</w:t>
      </w:r>
    </w:p>
    <w:p w:rsidR="00107352" w:rsidRDefault="00107352">
      <w:pPr>
        <w:spacing w:after="0"/>
        <w:jc w:val="both"/>
        <w:rPr>
          <w:i/>
          <w:sz w:val="24"/>
          <w:szCs w:val="24"/>
        </w:rPr>
      </w:pPr>
      <w:r>
        <w:rPr>
          <w:i/>
          <w:sz w:val="24"/>
          <w:szCs w:val="24"/>
        </w:rPr>
        <w:t>Il consiste à refuser toute augmentation nouvelle de prélèvements obligatoires affectés à la compensation de la dépendance.</w:t>
      </w:r>
    </w:p>
    <w:p w:rsidR="00107352" w:rsidRDefault="00107352">
      <w:pPr>
        <w:spacing w:after="0"/>
        <w:jc w:val="both"/>
        <w:rPr>
          <w:i/>
          <w:sz w:val="24"/>
          <w:szCs w:val="24"/>
        </w:rPr>
      </w:pPr>
      <w:r>
        <w:rPr>
          <w:i/>
          <w:sz w:val="24"/>
          <w:szCs w:val="24"/>
        </w:rPr>
        <w:t>Ce type de scénario peut se concrétiser de plusieurs façons soit qu’il s’agisse:</w:t>
      </w:r>
    </w:p>
    <w:p w:rsidR="00107352" w:rsidRDefault="00107352">
      <w:pPr>
        <w:spacing w:after="0"/>
        <w:jc w:val="both"/>
        <w:rPr>
          <w:i/>
          <w:sz w:val="24"/>
          <w:szCs w:val="24"/>
        </w:rPr>
      </w:pPr>
      <w:r>
        <w:rPr>
          <w:i/>
          <w:sz w:val="24"/>
          <w:szCs w:val="24"/>
        </w:rPr>
        <w:tab/>
        <w:t>- De mieux cibler l’APA.</w:t>
      </w:r>
    </w:p>
    <w:p w:rsidR="00107352" w:rsidRDefault="00107352">
      <w:pPr>
        <w:spacing w:after="0"/>
        <w:jc w:val="both"/>
        <w:rPr>
          <w:i/>
          <w:sz w:val="24"/>
          <w:szCs w:val="24"/>
        </w:rPr>
      </w:pPr>
      <w:r>
        <w:rPr>
          <w:i/>
          <w:sz w:val="24"/>
          <w:szCs w:val="24"/>
        </w:rPr>
        <w:tab/>
        <w:t>- De développer la responsabilité individuelle</w:t>
      </w:r>
    </w:p>
    <w:p w:rsidR="00107352" w:rsidRDefault="00107352">
      <w:pPr>
        <w:numPr>
          <w:ilvl w:val="0"/>
          <w:numId w:val="8"/>
        </w:numPr>
        <w:spacing w:after="0"/>
        <w:jc w:val="both"/>
        <w:rPr>
          <w:i/>
          <w:sz w:val="24"/>
          <w:szCs w:val="24"/>
        </w:rPr>
      </w:pPr>
      <w:r>
        <w:rPr>
          <w:i/>
          <w:sz w:val="24"/>
          <w:szCs w:val="24"/>
        </w:rPr>
        <w:t>réduire l’APA au GIR 1 à 3 (la dernière déclaration de Mme Bachelot au sénat laisse espérer que le GIR4 resterait dans l’APA)</w:t>
      </w:r>
    </w:p>
    <w:p w:rsidR="00107352" w:rsidRDefault="00107352">
      <w:pPr>
        <w:numPr>
          <w:ilvl w:val="0"/>
          <w:numId w:val="8"/>
        </w:numPr>
        <w:spacing w:after="0"/>
        <w:jc w:val="both"/>
        <w:rPr>
          <w:i/>
        </w:rPr>
      </w:pPr>
      <w:r w:rsidRPr="00D6544E">
        <w:rPr>
          <w:i/>
        </w:rPr>
        <w:t>responsabilité individuelle ;  la préconisation d’instaurer une assurance obligatoire dès 50 ans s’inscrit dans</w:t>
      </w:r>
      <w:r>
        <w:rPr>
          <w:i/>
        </w:rPr>
        <w:t xml:space="preserve"> ce scénario </w:t>
      </w:r>
    </w:p>
    <w:p w:rsidR="00107352" w:rsidRDefault="00107352">
      <w:pPr>
        <w:spacing w:after="0"/>
        <w:ind w:left="720"/>
        <w:jc w:val="both"/>
        <w:rPr>
          <w:i/>
          <w:sz w:val="16"/>
          <w:szCs w:val="16"/>
        </w:rPr>
      </w:pPr>
    </w:p>
    <w:p w:rsidR="00107352" w:rsidRDefault="00107352">
      <w:pPr>
        <w:spacing w:after="0"/>
        <w:jc w:val="both"/>
        <w:rPr>
          <w:i/>
          <w:sz w:val="24"/>
          <w:szCs w:val="24"/>
        </w:rPr>
      </w:pPr>
      <w:r>
        <w:rPr>
          <w:i/>
          <w:sz w:val="24"/>
          <w:szCs w:val="24"/>
          <w:u w:val="single"/>
        </w:rPr>
        <w:t>2</w:t>
      </w:r>
      <w:r>
        <w:rPr>
          <w:i/>
          <w:sz w:val="24"/>
          <w:szCs w:val="24"/>
          <w:u w:val="single"/>
          <w:vertAlign w:val="superscript"/>
        </w:rPr>
        <w:t>ème</w:t>
      </w:r>
      <w:r>
        <w:rPr>
          <w:i/>
          <w:sz w:val="24"/>
          <w:szCs w:val="24"/>
          <w:u w:val="single"/>
        </w:rPr>
        <w:t xml:space="preserve"> scénario</w:t>
      </w:r>
    </w:p>
    <w:p w:rsidR="00107352" w:rsidRDefault="00107352">
      <w:pPr>
        <w:spacing w:after="0"/>
        <w:jc w:val="both"/>
        <w:rPr>
          <w:i/>
          <w:sz w:val="24"/>
          <w:szCs w:val="24"/>
        </w:rPr>
      </w:pPr>
      <w:r>
        <w:rPr>
          <w:i/>
          <w:sz w:val="24"/>
          <w:szCs w:val="24"/>
        </w:rPr>
        <w:t>Consiste à faire progresser le niveau des prélèvements obligatoires affectés à la dépendance, pour essayer de maintenir à leur niveau actuel les prestations servies et faire monter les prises en charge.</w:t>
      </w:r>
    </w:p>
    <w:p w:rsidR="00107352" w:rsidRDefault="00107352">
      <w:pPr>
        <w:spacing w:after="0"/>
        <w:jc w:val="both"/>
        <w:rPr>
          <w:i/>
          <w:sz w:val="24"/>
          <w:szCs w:val="24"/>
        </w:rPr>
      </w:pPr>
      <w:r>
        <w:rPr>
          <w:i/>
          <w:sz w:val="24"/>
          <w:szCs w:val="24"/>
        </w:rPr>
        <w:t>Reflet du plan solidarité grand âge.</w:t>
      </w:r>
    </w:p>
    <w:p w:rsidR="00107352" w:rsidRDefault="00107352">
      <w:pPr>
        <w:spacing w:after="0"/>
        <w:jc w:val="both"/>
        <w:rPr>
          <w:i/>
          <w:sz w:val="24"/>
          <w:szCs w:val="24"/>
        </w:rPr>
      </w:pPr>
      <w:r>
        <w:rPr>
          <w:i/>
          <w:sz w:val="24"/>
          <w:szCs w:val="24"/>
        </w:rPr>
        <w:t>Résultats augmentation CSG, CSA.</w:t>
      </w:r>
    </w:p>
    <w:p w:rsidR="00107352" w:rsidRPr="00D6544E" w:rsidRDefault="00107352">
      <w:pPr>
        <w:spacing w:after="0"/>
        <w:jc w:val="both"/>
        <w:rPr>
          <w:i/>
          <w:sz w:val="24"/>
          <w:szCs w:val="24"/>
        </w:rPr>
      </w:pPr>
      <w:r w:rsidRPr="00D6544E">
        <w:rPr>
          <w:i/>
          <w:sz w:val="24"/>
          <w:szCs w:val="24"/>
        </w:rPr>
        <w:t>Le patronat n’est  pas touché</w:t>
      </w:r>
    </w:p>
    <w:p w:rsidR="00107352" w:rsidRDefault="00107352">
      <w:pPr>
        <w:spacing w:after="0"/>
        <w:jc w:val="both"/>
        <w:rPr>
          <w:i/>
          <w:sz w:val="16"/>
          <w:szCs w:val="16"/>
        </w:rPr>
      </w:pPr>
    </w:p>
    <w:p w:rsidR="00107352" w:rsidRDefault="00107352">
      <w:pPr>
        <w:spacing w:after="0"/>
        <w:jc w:val="both"/>
        <w:rPr>
          <w:i/>
          <w:sz w:val="24"/>
          <w:szCs w:val="24"/>
        </w:rPr>
      </w:pPr>
      <w:r>
        <w:rPr>
          <w:i/>
          <w:sz w:val="24"/>
          <w:szCs w:val="24"/>
          <w:u w:val="single"/>
        </w:rPr>
        <w:t>3</w:t>
      </w:r>
      <w:r>
        <w:rPr>
          <w:i/>
          <w:sz w:val="24"/>
          <w:szCs w:val="24"/>
          <w:u w:val="single"/>
          <w:vertAlign w:val="superscript"/>
        </w:rPr>
        <w:t>ème</w:t>
      </w:r>
      <w:r>
        <w:rPr>
          <w:i/>
          <w:sz w:val="24"/>
          <w:szCs w:val="24"/>
          <w:u w:val="single"/>
        </w:rPr>
        <w:t xml:space="preserve"> scénario</w:t>
      </w:r>
    </w:p>
    <w:p w:rsidR="00107352" w:rsidRPr="00D6544E" w:rsidRDefault="00107352">
      <w:pPr>
        <w:spacing w:after="0"/>
        <w:jc w:val="both"/>
        <w:rPr>
          <w:i/>
          <w:sz w:val="24"/>
          <w:szCs w:val="24"/>
        </w:rPr>
      </w:pPr>
      <w:r>
        <w:rPr>
          <w:i/>
          <w:sz w:val="24"/>
          <w:szCs w:val="24"/>
        </w:rPr>
        <w:t xml:space="preserve">L’affectation de nouveaux prélèvements obligatoires à la prise en charge de la dépendance avec remise à </w:t>
      </w:r>
      <w:r w:rsidRPr="00D6544E">
        <w:rPr>
          <w:i/>
          <w:sz w:val="24"/>
          <w:szCs w:val="24"/>
        </w:rPr>
        <w:t>plat des financements existants pour une révision d’ensemble du financement de la protection sociale.</w:t>
      </w:r>
    </w:p>
    <w:p w:rsidR="00107352" w:rsidRDefault="00107352">
      <w:pPr>
        <w:spacing w:after="0"/>
        <w:jc w:val="both"/>
        <w:rPr>
          <w:i/>
          <w:sz w:val="24"/>
          <w:szCs w:val="24"/>
        </w:rPr>
      </w:pPr>
      <w:r>
        <w:rPr>
          <w:i/>
          <w:sz w:val="24"/>
          <w:szCs w:val="24"/>
        </w:rPr>
        <w:t>Pour aller dans ce sens il est préconisé:</w:t>
      </w:r>
    </w:p>
    <w:p w:rsidR="00107352" w:rsidRDefault="00107352">
      <w:pPr>
        <w:pStyle w:val="Paragraphedeliste"/>
        <w:numPr>
          <w:ilvl w:val="0"/>
          <w:numId w:val="9"/>
        </w:numPr>
        <w:spacing w:after="0"/>
        <w:jc w:val="both"/>
        <w:rPr>
          <w:i/>
          <w:sz w:val="24"/>
          <w:szCs w:val="24"/>
        </w:rPr>
      </w:pPr>
      <w:r>
        <w:rPr>
          <w:i/>
          <w:sz w:val="24"/>
          <w:szCs w:val="24"/>
        </w:rPr>
        <w:t>un effort supplémentaire de financement par des prélèvements sur les revenus des retraités. Par exemple aligner la CSG des actifs et des retraités</w:t>
      </w:r>
    </w:p>
    <w:p w:rsidR="00107352" w:rsidRDefault="00107352">
      <w:pPr>
        <w:pStyle w:val="Paragraphedeliste"/>
        <w:numPr>
          <w:ilvl w:val="0"/>
          <w:numId w:val="9"/>
        </w:numPr>
        <w:spacing w:after="0"/>
        <w:jc w:val="both"/>
        <w:rPr>
          <w:i/>
          <w:sz w:val="24"/>
          <w:szCs w:val="24"/>
        </w:rPr>
      </w:pPr>
      <w:r>
        <w:rPr>
          <w:i/>
          <w:sz w:val="24"/>
          <w:szCs w:val="24"/>
        </w:rPr>
        <w:lastRenderedPageBreak/>
        <w:t>le patrimoine constitue une assiette sur laquelle une partie du financement gagnerait à être assis</w:t>
      </w:r>
    </w:p>
    <w:p w:rsidR="00107352" w:rsidRDefault="00107352">
      <w:pPr>
        <w:pStyle w:val="Paragraphedeliste"/>
        <w:numPr>
          <w:ilvl w:val="0"/>
          <w:numId w:val="9"/>
        </w:numPr>
        <w:spacing w:after="0"/>
        <w:jc w:val="both"/>
        <w:rPr>
          <w:i/>
          <w:sz w:val="24"/>
          <w:szCs w:val="24"/>
        </w:rPr>
      </w:pPr>
      <w:r>
        <w:rPr>
          <w:i/>
          <w:sz w:val="24"/>
          <w:szCs w:val="24"/>
        </w:rPr>
        <w:t>il ne faut pas attendre du développement de l’assurance  privée la solution principale aux problèmes de financement de la dépendance</w:t>
      </w:r>
    </w:p>
    <w:p w:rsidR="00107352" w:rsidRDefault="00107352">
      <w:pPr>
        <w:pStyle w:val="Paragraphedeliste"/>
        <w:spacing w:after="0"/>
        <w:ind w:left="750"/>
        <w:jc w:val="both"/>
        <w:rPr>
          <w:i/>
          <w:sz w:val="16"/>
          <w:szCs w:val="16"/>
        </w:rPr>
      </w:pPr>
    </w:p>
    <w:p w:rsidR="00107352" w:rsidRDefault="00107352">
      <w:pPr>
        <w:spacing w:after="0"/>
        <w:jc w:val="both"/>
        <w:rPr>
          <w:sz w:val="16"/>
          <w:szCs w:val="16"/>
        </w:rPr>
      </w:pPr>
    </w:p>
    <w:p w:rsidR="00107352" w:rsidRDefault="00107352">
      <w:pPr>
        <w:spacing w:after="0"/>
        <w:rPr>
          <w:b/>
          <w:sz w:val="24"/>
          <w:szCs w:val="24"/>
          <w:u w:val="single"/>
        </w:rPr>
      </w:pPr>
      <w:r>
        <w:rPr>
          <w:b/>
          <w:sz w:val="24"/>
          <w:szCs w:val="24"/>
          <w:u w:val="single"/>
        </w:rPr>
        <w:t>LES BASES DU FINANCEMENT que propose la CGT</w:t>
      </w:r>
    </w:p>
    <w:p w:rsidR="00107352" w:rsidRDefault="00107352">
      <w:pPr>
        <w:spacing w:after="0"/>
        <w:rPr>
          <w:b/>
          <w:sz w:val="16"/>
          <w:szCs w:val="16"/>
          <w:u w:val="single"/>
        </w:rPr>
      </w:pPr>
    </w:p>
    <w:p w:rsidR="00107352" w:rsidRDefault="00107352">
      <w:pPr>
        <w:numPr>
          <w:ilvl w:val="0"/>
          <w:numId w:val="31"/>
        </w:numPr>
        <w:spacing w:after="0"/>
        <w:jc w:val="both"/>
        <w:rPr>
          <w:sz w:val="24"/>
          <w:szCs w:val="24"/>
        </w:rPr>
      </w:pPr>
      <w:r>
        <w:rPr>
          <w:sz w:val="24"/>
          <w:szCs w:val="24"/>
        </w:rPr>
        <w:t>Une politique du plein emploi</w:t>
      </w:r>
    </w:p>
    <w:p w:rsidR="00107352" w:rsidRDefault="00107352">
      <w:pPr>
        <w:numPr>
          <w:ilvl w:val="0"/>
          <w:numId w:val="31"/>
        </w:numPr>
        <w:spacing w:after="0"/>
        <w:jc w:val="both"/>
        <w:rPr>
          <w:sz w:val="24"/>
          <w:szCs w:val="24"/>
        </w:rPr>
      </w:pPr>
      <w:r>
        <w:rPr>
          <w:sz w:val="24"/>
          <w:szCs w:val="24"/>
        </w:rPr>
        <w:t>Une autre répartition des richesses.</w:t>
      </w:r>
    </w:p>
    <w:p w:rsidR="00107352" w:rsidRDefault="00107352">
      <w:pPr>
        <w:numPr>
          <w:ilvl w:val="0"/>
          <w:numId w:val="31"/>
        </w:numPr>
        <w:spacing w:after="0"/>
        <w:jc w:val="both"/>
        <w:rPr>
          <w:sz w:val="24"/>
          <w:szCs w:val="24"/>
        </w:rPr>
      </w:pPr>
      <w:r>
        <w:rPr>
          <w:sz w:val="24"/>
          <w:szCs w:val="24"/>
        </w:rPr>
        <w:t>Une autre fiscalité pour les entreprises.</w:t>
      </w:r>
    </w:p>
    <w:p w:rsidR="00107352" w:rsidRDefault="00107352">
      <w:pPr>
        <w:numPr>
          <w:ilvl w:val="0"/>
          <w:numId w:val="31"/>
        </w:numPr>
        <w:spacing w:after="0"/>
        <w:jc w:val="both"/>
        <w:rPr>
          <w:sz w:val="24"/>
          <w:szCs w:val="24"/>
        </w:rPr>
      </w:pPr>
      <w:r>
        <w:rPr>
          <w:sz w:val="24"/>
          <w:szCs w:val="24"/>
        </w:rPr>
        <w:t xml:space="preserve">Une réforme globale de la fiscalité </w:t>
      </w:r>
    </w:p>
    <w:p w:rsidR="00107352" w:rsidRDefault="00107352">
      <w:pPr>
        <w:spacing w:after="0"/>
        <w:jc w:val="both"/>
        <w:rPr>
          <w:b/>
          <w:sz w:val="16"/>
          <w:szCs w:val="16"/>
          <w:u w:val="single"/>
        </w:rPr>
      </w:pPr>
    </w:p>
    <w:p w:rsidR="00107352" w:rsidRDefault="00107352">
      <w:pPr>
        <w:spacing w:after="0"/>
        <w:jc w:val="both"/>
        <w:rPr>
          <w:b/>
          <w:sz w:val="16"/>
          <w:szCs w:val="16"/>
          <w:u w:val="single"/>
        </w:rPr>
      </w:pPr>
    </w:p>
    <w:p w:rsidR="00107352" w:rsidRDefault="00107352">
      <w:pPr>
        <w:pStyle w:val="Titre8"/>
        <w:spacing w:after="0"/>
      </w:pPr>
      <w:r>
        <w:t>Une politique du plein emploi</w:t>
      </w:r>
    </w:p>
    <w:p w:rsidR="00107352" w:rsidRDefault="00107352">
      <w:pPr>
        <w:numPr>
          <w:ilvl w:val="0"/>
          <w:numId w:val="32"/>
        </w:numPr>
        <w:spacing w:after="0"/>
        <w:jc w:val="both"/>
        <w:rPr>
          <w:sz w:val="24"/>
          <w:szCs w:val="24"/>
        </w:rPr>
      </w:pPr>
      <w:r>
        <w:rPr>
          <w:sz w:val="24"/>
          <w:szCs w:val="24"/>
        </w:rPr>
        <w:t>Actuellement c’est 3,9 millions de personnes privées d’emploi.</w:t>
      </w:r>
    </w:p>
    <w:p w:rsidR="00107352" w:rsidRDefault="00107352">
      <w:pPr>
        <w:pStyle w:val="Paragraphedeliste"/>
        <w:numPr>
          <w:ilvl w:val="0"/>
          <w:numId w:val="18"/>
        </w:numPr>
        <w:jc w:val="both"/>
        <w:rPr>
          <w:i/>
          <w:sz w:val="24"/>
          <w:szCs w:val="24"/>
        </w:rPr>
      </w:pPr>
      <w:r w:rsidRPr="00D6544E">
        <w:rPr>
          <w:i/>
          <w:sz w:val="24"/>
          <w:szCs w:val="24"/>
        </w:rPr>
        <w:t xml:space="preserve">En outre, 22,5 % de demandeurs d’emploi sont sortis des listes pour radiations </w:t>
      </w:r>
      <w:r>
        <w:rPr>
          <w:i/>
          <w:sz w:val="24"/>
          <w:szCs w:val="24"/>
        </w:rPr>
        <w:t xml:space="preserve">administratives ou cessations d’inscription pour défaut d’actualisation, sans oublier les 12 % de sorties pour les contrats aidés </w:t>
      </w:r>
    </w:p>
    <w:p w:rsidR="00107352" w:rsidRDefault="00107352">
      <w:pPr>
        <w:numPr>
          <w:ilvl w:val="0"/>
          <w:numId w:val="32"/>
        </w:numPr>
        <w:spacing w:after="0"/>
        <w:jc w:val="both"/>
        <w:rPr>
          <w:sz w:val="24"/>
          <w:szCs w:val="24"/>
        </w:rPr>
      </w:pPr>
      <w:r w:rsidRPr="009E3850">
        <w:rPr>
          <w:sz w:val="24"/>
          <w:szCs w:val="24"/>
        </w:rPr>
        <w:t xml:space="preserve">1 point de masse salariale </w:t>
      </w:r>
      <w:r w:rsidRPr="009E3850">
        <w:rPr>
          <w:i/>
          <w:sz w:val="24"/>
          <w:szCs w:val="24"/>
        </w:rPr>
        <w:t>(augmentation générale des salaires)</w:t>
      </w:r>
      <w:r w:rsidRPr="009E3850">
        <w:rPr>
          <w:sz w:val="24"/>
          <w:szCs w:val="24"/>
        </w:rPr>
        <w:t xml:space="preserve"> en plus représente 2 milliards</w:t>
      </w:r>
      <w:r>
        <w:rPr>
          <w:sz w:val="24"/>
          <w:szCs w:val="24"/>
        </w:rPr>
        <w:t xml:space="preserve"> d’euros de recettes nouvelles.</w:t>
      </w:r>
    </w:p>
    <w:p w:rsidR="00107352" w:rsidRDefault="00107352">
      <w:pPr>
        <w:pStyle w:val="Paragraphedeliste"/>
        <w:numPr>
          <w:ilvl w:val="0"/>
          <w:numId w:val="17"/>
        </w:numPr>
        <w:spacing w:after="0"/>
        <w:jc w:val="both"/>
        <w:rPr>
          <w:i/>
          <w:sz w:val="24"/>
          <w:szCs w:val="24"/>
        </w:rPr>
      </w:pPr>
      <w:r>
        <w:rPr>
          <w:i/>
          <w:sz w:val="24"/>
          <w:szCs w:val="24"/>
        </w:rPr>
        <w:t xml:space="preserve">D’où l’urgence de luttes pour relever la part des salaires dans la </w:t>
      </w:r>
      <w:r w:rsidR="00651BC2">
        <w:rPr>
          <w:i/>
          <w:sz w:val="24"/>
          <w:szCs w:val="24"/>
        </w:rPr>
        <w:t>VA (</w:t>
      </w:r>
      <w:r>
        <w:rPr>
          <w:i/>
          <w:sz w:val="24"/>
          <w:szCs w:val="24"/>
        </w:rPr>
        <w:t>valeur ajoutée) qui a perdu 10 points depuis 1983, alors que les profits financiers responsables de la crise ont explosé,</w:t>
      </w:r>
    </w:p>
    <w:p w:rsidR="00107352" w:rsidRDefault="00107352">
      <w:pPr>
        <w:pStyle w:val="Paragraphedeliste"/>
        <w:spacing w:after="0"/>
        <w:ind w:left="1440"/>
        <w:jc w:val="both"/>
        <w:rPr>
          <w:i/>
          <w:sz w:val="24"/>
          <w:szCs w:val="24"/>
        </w:rPr>
      </w:pPr>
    </w:p>
    <w:p w:rsidR="00107352" w:rsidRDefault="00107352">
      <w:pPr>
        <w:numPr>
          <w:ilvl w:val="0"/>
          <w:numId w:val="32"/>
        </w:numPr>
        <w:spacing w:after="0"/>
        <w:jc w:val="both"/>
        <w:rPr>
          <w:sz w:val="24"/>
          <w:szCs w:val="24"/>
        </w:rPr>
      </w:pPr>
      <w:r>
        <w:rPr>
          <w:sz w:val="24"/>
          <w:szCs w:val="24"/>
        </w:rPr>
        <w:t xml:space="preserve">un million d’emplois, c’est 5 milliards de cotisations supplémentaires dans les caisses de retraite </w:t>
      </w:r>
    </w:p>
    <w:p w:rsidR="00107352" w:rsidRDefault="00107352">
      <w:pPr>
        <w:spacing w:after="0"/>
        <w:jc w:val="both"/>
        <w:rPr>
          <w:sz w:val="24"/>
          <w:szCs w:val="24"/>
        </w:rPr>
      </w:pPr>
    </w:p>
    <w:p w:rsidR="00107352" w:rsidRDefault="00107352">
      <w:pPr>
        <w:jc w:val="both"/>
        <w:rPr>
          <w:b/>
          <w:sz w:val="24"/>
          <w:szCs w:val="24"/>
          <w:u w:val="single"/>
        </w:rPr>
      </w:pPr>
      <w:r>
        <w:rPr>
          <w:b/>
          <w:sz w:val="24"/>
          <w:szCs w:val="24"/>
          <w:u w:val="single"/>
        </w:rPr>
        <w:t>Une autre répartition des richesses.</w:t>
      </w:r>
    </w:p>
    <w:p w:rsidR="00107352" w:rsidRDefault="00107352">
      <w:pPr>
        <w:numPr>
          <w:ilvl w:val="0"/>
          <w:numId w:val="4"/>
        </w:numPr>
        <w:spacing w:after="0"/>
        <w:jc w:val="both"/>
        <w:rPr>
          <w:sz w:val="24"/>
          <w:szCs w:val="24"/>
        </w:rPr>
      </w:pPr>
      <w:r>
        <w:rPr>
          <w:sz w:val="24"/>
          <w:szCs w:val="24"/>
        </w:rPr>
        <w:t>Depuis 1960 la productivité a été multipliée par 5.</w:t>
      </w:r>
    </w:p>
    <w:p w:rsidR="00107352" w:rsidRDefault="00107352">
      <w:pPr>
        <w:numPr>
          <w:ilvl w:val="0"/>
          <w:numId w:val="4"/>
        </w:numPr>
        <w:spacing w:after="0"/>
        <w:jc w:val="both"/>
        <w:rPr>
          <w:sz w:val="24"/>
          <w:szCs w:val="24"/>
        </w:rPr>
      </w:pPr>
      <w:r>
        <w:rPr>
          <w:sz w:val="24"/>
          <w:szCs w:val="24"/>
        </w:rPr>
        <w:t>Ce qui signifie qu’un actif de 2010 produit 5 fois plus de richesse qu’un actif de 1960.</w:t>
      </w:r>
    </w:p>
    <w:p w:rsidR="00107352" w:rsidRDefault="00107352">
      <w:pPr>
        <w:numPr>
          <w:ilvl w:val="0"/>
          <w:numId w:val="4"/>
        </w:numPr>
        <w:spacing w:after="0"/>
        <w:jc w:val="both"/>
        <w:rPr>
          <w:sz w:val="24"/>
          <w:szCs w:val="24"/>
        </w:rPr>
      </w:pPr>
      <w:r>
        <w:rPr>
          <w:sz w:val="24"/>
          <w:szCs w:val="24"/>
        </w:rPr>
        <w:t>L’estimation qui est faite prévoit pour les 40 prochaines années une productivité qui devrait encore doubler.</w:t>
      </w:r>
    </w:p>
    <w:p w:rsidR="00107352" w:rsidRDefault="00107352">
      <w:pPr>
        <w:numPr>
          <w:ilvl w:val="0"/>
          <w:numId w:val="4"/>
        </w:numPr>
        <w:spacing w:after="0"/>
        <w:jc w:val="both"/>
        <w:rPr>
          <w:sz w:val="24"/>
          <w:szCs w:val="24"/>
        </w:rPr>
      </w:pPr>
      <w:r>
        <w:rPr>
          <w:sz w:val="24"/>
          <w:szCs w:val="24"/>
        </w:rPr>
        <w:t xml:space="preserve">10% des dividendes versés aux actionnaires = 1% du PIB </w:t>
      </w:r>
    </w:p>
    <w:p w:rsidR="00107352" w:rsidRDefault="00107352">
      <w:pPr>
        <w:spacing w:after="0"/>
        <w:ind w:left="720"/>
        <w:jc w:val="both"/>
        <w:rPr>
          <w:sz w:val="24"/>
          <w:szCs w:val="24"/>
        </w:rPr>
      </w:pPr>
    </w:p>
    <w:p w:rsidR="00107352" w:rsidRDefault="00107352">
      <w:pPr>
        <w:pStyle w:val="Paragraphedeliste"/>
        <w:spacing w:after="0"/>
        <w:jc w:val="both"/>
        <w:rPr>
          <w:i/>
          <w:sz w:val="24"/>
          <w:szCs w:val="24"/>
        </w:rPr>
      </w:pPr>
      <w:r>
        <w:rPr>
          <w:i/>
          <w:sz w:val="24"/>
          <w:szCs w:val="24"/>
        </w:rPr>
        <w:t>Avec les discours alarmistes sur les déficits, on oublierait presque que la France est un pays riche.</w:t>
      </w:r>
    </w:p>
    <w:p w:rsidR="00107352" w:rsidRDefault="00107352">
      <w:pPr>
        <w:pStyle w:val="Paragraphedeliste"/>
        <w:spacing w:after="0"/>
        <w:jc w:val="both"/>
        <w:rPr>
          <w:i/>
          <w:sz w:val="24"/>
          <w:szCs w:val="24"/>
        </w:rPr>
      </w:pPr>
      <w:r>
        <w:rPr>
          <w:i/>
          <w:sz w:val="24"/>
          <w:szCs w:val="24"/>
        </w:rPr>
        <w:t>Les 20 dernières années la richesse (PIB) a doublé, on prévoit un nouveau doublement d’ici 2050.</w:t>
      </w:r>
    </w:p>
    <w:p w:rsidR="00107352" w:rsidRDefault="00107352">
      <w:pPr>
        <w:pStyle w:val="Paragraphedeliste"/>
        <w:spacing w:after="0"/>
        <w:jc w:val="both"/>
        <w:rPr>
          <w:i/>
          <w:sz w:val="24"/>
          <w:szCs w:val="24"/>
        </w:rPr>
      </w:pPr>
      <w:r>
        <w:rPr>
          <w:i/>
          <w:sz w:val="24"/>
          <w:szCs w:val="24"/>
        </w:rPr>
        <w:t xml:space="preserve">Dans le même temps la rémunération du travail (salaires + cotisations) a progressé moins vite </w:t>
      </w:r>
    </w:p>
    <w:p w:rsidR="00107352" w:rsidRDefault="00107352">
      <w:pPr>
        <w:spacing w:after="0"/>
        <w:jc w:val="both"/>
        <w:rPr>
          <w:i/>
          <w:sz w:val="24"/>
          <w:szCs w:val="24"/>
        </w:rPr>
      </w:pPr>
    </w:p>
    <w:p w:rsidR="00107352" w:rsidRDefault="00107352">
      <w:pPr>
        <w:jc w:val="both"/>
        <w:rPr>
          <w:b/>
          <w:u w:val="single"/>
        </w:rPr>
      </w:pPr>
      <w:r>
        <w:rPr>
          <w:b/>
          <w:noProof/>
          <w:u w:val="single"/>
          <w:lang w:eastAsia="fr-FR"/>
        </w:rPr>
        <w:pict>
          <v:shape id="_x0000_s1035" type="#_x0000_t202" style="position:absolute;left:0;text-align:left;margin-left:384.3pt;margin-top:2.75pt;width:144.1pt;height:153.75pt;z-index:251657728;mso-width-relative:margin;mso-height-relative:margin">
            <v:textbox>
              <w:txbxContent>
                <w:p w:rsidR="00107352" w:rsidRDefault="00107352">
                  <w:pPr>
                    <w:spacing w:after="0"/>
                  </w:pPr>
                  <w:r>
                    <w:rPr>
                      <w:bCs/>
                    </w:rPr>
                    <w:t>Bénéfice après impôts</w:t>
                  </w:r>
                  <w:r>
                    <w:t xml:space="preserve">  </w:t>
                  </w:r>
                  <w:r>
                    <w:rPr>
                      <w:bCs/>
                    </w:rPr>
                    <w:t>95,1 milliards d’€</w:t>
                  </w:r>
                  <w:r>
                    <w:t xml:space="preserve"> </w:t>
                  </w:r>
                </w:p>
                <w:p w:rsidR="00107352" w:rsidRDefault="00107352">
                  <w:pPr>
                    <w:spacing w:after="0"/>
                  </w:pPr>
                  <w:r>
                    <w:t xml:space="preserve">- </w:t>
                  </w:r>
                  <w:r>
                    <w:rPr>
                      <w:bCs/>
                    </w:rPr>
                    <w:t>Revenu distribué aux actionnaires</w:t>
                  </w:r>
                  <w:r>
                    <w:t xml:space="preserve"> </w:t>
                  </w:r>
                  <w:r>
                    <w:rPr>
                      <w:bCs/>
                    </w:rPr>
                    <w:t>71,0</w:t>
                  </w:r>
                  <w:r>
                    <w:t xml:space="preserve"> milliards d’€- </w:t>
                  </w:r>
                  <w:r>
                    <w:rPr>
                      <w:bCs/>
                    </w:rPr>
                    <w:t>74,6 %</w:t>
                  </w:r>
                  <w:r>
                    <w:t xml:space="preserve"> </w:t>
                  </w:r>
                </w:p>
                <w:p w:rsidR="00107352" w:rsidRDefault="00107352">
                  <w:pPr>
                    <w:spacing w:after="0"/>
                    <w:rPr>
                      <w:bCs/>
                    </w:rPr>
                  </w:pPr>
                  <w:r>
                    <w:rPr>
                      <w:bCs/>
                    </w:rPr>
                    <w:t>- Intéressement et participation</w:t>
                  </w:r>
                  <w:r>
                    <w:t xml:space="preserve"> </w:t>
                  </w:r>
                  <w:r>
                    <w:rPr>
                      <w:bCs/>
                    </w:rPr>
                    <w:t>15,1 milliards d’€</w:t>
                  </w:r>
                  <w:r>
                    <w:t xml:space="preserve"> - </w:t>
                  </w:r>
                  <w:r>
                    <w:rPr>
                      <w:bCs/>
                    </w:rPr>
                    <w:t>15,9 %</w:t>
                  </w:r>
                </w:p>
                <w:p w:rsidR="00107352" w:rsidRDefault="00107352">
                  <w:pPr>
                    <w:spacing w:after="0"/>
                  </w:pPr>
                  <w:r>
                    <w:t xml:space="preserve"> - </w:t>
                  </w:r>
                  <w:r>
                    <w:rPr>
                      <w:bCs/>
                    </w:rPr>
                    <w:t>Reste à l'entreprise</w:t>
                  </w:r>
                  <w:r>
                    <w:t xml:space="preserve"> </w:t>
                  </w:r>
                  <w:r>
                    <w:rPr>
                      <w:bCs/>
                    </w:rPr>
                    <w:t>9,0 milliards d’€ - 9,5 %</w:t>
                  </w:r>
                  <w:r>
                    <w:t xml:space="preserve"> </w:t>
                  </w:r>
                </w:p>
                <w:p w:rsidR="00107352" w:rsidRDefault="00107352"/>
              </w:txbxContent>
            </v:textbox>
          </v:shape>
        </w:pict>
      </w:r>
      <w:r w:rsidR="0076532E">
        <w:rPr>
          <w:b/>
          <w:noProof/>
          <w:u w:val="single"/>
          <w:lang w:eastAsia="fr-FR"/>
        </w:rPr>
        <w:drawing>
          <wp:inline distT="0" distB="0" distL="0" distR="0">
            <wp:extent cx="4124325" cy="2085975"/>
            <wp:effectExtent l="19050" t="0" r="9525" b="0"/>
            <wp:docPr id="4" name="Image 2" descr="mhtml:file://C:\Documents%20and%20Settings\Michel\Mes%20documents\USR-\bénéfices%20d'entreprise%20%20Sarkozy%20sur%20les%20béféfices%20d'entreprises.mht!http://www.alternatives-economiques.fr/pics_bdd/article_options_visuel/123489208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mhtml:file://C:\Documents%20and%20Settings\Michel\Mes%20documents\USR-\bénéfices%20d'entreprise%20%20Sarkozy%20sur%20les%20béféfices%20d'entreprises.mht!http://www.alternatives-economiques.fr/pics_bdd/article_options_visuel/1234892082_2.jpg"/>
                    <pic:cNvPicPr>
                      <a:picLocks noChangeAspect="1" noChangeArrowheads="1"/>
                    </pic:cNvPicPr>
                  </pic:nvPicPr>
                  <pic:blipFill>
                    <a:blip r:embed="rId19" cstate="print"/>
                    <a:srcRect/>
                    <a:stretch>
                      <a:fillRect/>
                    </a:stretch>
                  </pic:blipFill>
                  <pic:spPr bwMode="auto">
                    <a:xfrm>
                      <a:off x="0" y="0"/>
                      <a:ext cx="4124325" cy="2085975"/>
                    </a:xfrm>
                    <a:prstGeom prst="rect">
                      <a:avLst/>
                    </a:prstGeom>
                    <a:noFill/>
                    <a:ln w="9525">
                      <a:noFill/>
                      <a:miter lim="800000"/>
                      <a:headEnd/>
                      <a:tailEnd/>
                    </a:ln>
                  </pic:spPr>
                </pic:pic>
              </a:graphicData>
            </a:graphic>
          </wp:inline>
        </w:drawing>
      </w:r>
    </w:p>
    <w:p w:rsidR="00107352" w:rsidRDefault="00107352">
      <w:pPr>
        <w:spacing w:after="0"/>
        <w:jc w:val="both"/>
        <w:rPr>
          <w:b/>
          <w:u w:val="single"/>
        </w:rPr>
      </w:pPr>
    </w:p>
    <w:p w:rsidR="00107352" w:rsidRDefault="00107352">
      <w:pPr>
        <w:spacing w:after="0"/>
        <w:jc w:val="both"/>
        <w:rPr>
          <w:b/>
          <w:sz w:val="24"/>
          <w:szCs w:val="24"/>
          <w:u w:val="single"/>
        </w:rPr>
      </w:pPr>
      <w:r>
        <w:rPr>
          <w:b/>
          <w:sz w:val="24"/>
          <w:szCs w:val="24"/>
          <w:u w:val="single"/>
        </w:rPr>
        <w:lastRenderedPageBreak/>
        <w:t>Une autre fiscalité pour les entreprises</w:t>
      </w:r>
    </w:p>
    <w:p w:rsidR="00107352" w:rsidRDefault="00107352">
      <w:pPr>
        <w:spacing w:after="0"/>
        <w:jc w:val="both"/>
        <w:rPr>
          <w:b/>
          <w:sz w:val="24"/>
          <w:szCs w:val="24"/>
          <w:u w:val="single"/>
        </w:rPr>
      </w:pPr>
    </w:p>
    <w:p w:rsidR="00107352" w:rsidRPr="009E3850" w:rsidRDefault="00107352" w:rsidP="009E3850">
      <w:pPr>
        <w:spacing w:after="0"/>
        <w:jc w:val="both"/>
        <w:rPr>
          <w:sz w:val="24"/>
          <w:szCs w:val="24"/>
        </w:rPr>
      </w:pPr>
      <w:r>
        <w:rPr>
          <w:sz w:val="24"/>
          <w:szCs w:val="24"/>
        </w:rPr>
        <w:t xml:space="preserve">Le CPO* estime le montant total des niches fiscales des entreprises à 172 milliards d’€ </w:t>
      </w:r>
    </w:p>
    <w:p w:rsidR="00107352" w:rsidRDefault="00107352">
      <w:pPr>
        <w:spacing w:after="0"/>
        <w:jc w:val="both"/>
        <w:rPr>
          <w:sz w:val="24"/>
          <w:szCs w:val="24"/>
        </w:rPr>
      </w:pPr>
    </w:p>
    <w:p w:rsidR="00107352" w:rsidRDefault="00107352">
      <w:pPr>
        <w:pStyle w:val="Paragraphedeliste"/>
        <w:jc w:val="both"/>
        <w:rPr>
          <w:i/>
          <w:sz w:val="24"/>
          <w:szCs w:val="24"/>
        </w:rPr>
      </w:pPr>
      <w:r>
        <w:rPr>
          <w:i/>
          <w:sz w:val="24"/>
          <w:szCs w:val="24"/>
        </w:rPr>
        <w:t xml:space="preserve">*(CPO) Le Conseil des Prélèvements Obligatoires aurait chiffré à 172 milliards d’€ le montant total des niches fiscales dont bénéficient les entreprises, qui représentent la bagatelle de 8.5% du PIB (richesse produite en  France) et ces 172 milliards représentent 60% du budget de l’état </w:t>
      </w:r>
    </w:p>
    <w:p w:rsidR="00107352" w:rsidRPr="009E3850" w:rsidRDefault="00107352">
      <w:pPr>
        <w:spacing w:after="0"/>
        <w:jc w:val="both"/>
        <w:rPr>
          <w:sz w:val="24"/>
          <w:szCs w:val="24"/>
        </w:rPr>
      </w:pPr>
      <w:r w:rsidRPr="009E3850">
        <w:rPr>
          <w:sz w:val="24"/>
          <w:szCs w:val="24"/>
        </w:rPr>
        <w:t>Il y a besoin d’une autre politique fiscale, dont pourrait bénéficier la protection sociale dans son ensemble.</w:t>
      </w:r>
    </w:p>
    <w:p w:rsidR="00107352" w:rsidRDefault="00107352">
      <w:pPr>
        <w:spacing w:after="0"/>
        <w:jc w:val="both"/>
        <w:rPr>
          <w:sz w:val="24"/>
          <w:szCs w:val="24"/>
        </w:rPr>
      </w:pPr>
    </w:p>
    <w:p w:rsidR="00107352" w:rsidRDefault="00107352">
      <w:pPr>
        <w:spacing w:after="0"/>
        <w:jc w:val="both"/>
        <w:rPr>
          <w:sz w:val="24"/>
          <w:szCs w:val="24"/>
        </w:rPr>
      </w:pPr>
      <w:r>
        <w:rPr>
          <w:sz w:val="24"/>
          <w:szCs w:val="24"/>
        </w:rPr>
        <w:t>Quelques chiffres:</w:t>
      </w:r>
    </w:p>
    <w:p w:rsidR="00107352" w:rsidRDefault="00107352">
      <w:pPr>
        <w:numPr>
          <w:ilvl w:val="0"/>
          <w:numId w:val="19"/>
        </w:numPr>
        <w:spacing w:after="0"/>
        <w:jc w:val="both"/>
        <w:rPr>
          <w:sz w:val="24"/>
          <w:szCs w:val="24"/>
        </w:rPr>
      </w:pPr>
      <w:r>
        <w:rPr>
          <w:sz w:val="24"/>
          <w:szCs w:val="24"/>
        </w:rPr>
        <w:t xml:space="preserve"> La suppression des niches fiscales pourrait rapporter de 70 à 150 Milliards an.</w:t>
      </w:r>
    </w:p>
    <w:p w:rsidR="00107352" w:rsidRDefault="00107352">
      <w:pPr>
        <w:numPr>
          <w:ilvl w:val="0"/>
          <w:numId w:val="19"/>
        </w:numPr>
        <w:spacing w:after="0"/>
        <w:jc w:val="both"/>
        <w:rPr>
          <w:sz w:val="24"/>
          <w:szCs w:val="24"/>
        </w:rPr>
      </w:pPr>
      <w:r>
        <w:rPr>
          <w:sz w:val="24"/>
          <w:szCs w:val="24"/>
        </w:rPr>
        <w:t xml:space="preserve"> la suppression du bouclier fiscal rapporterait 10 à 15 milliards an.</w:t>
      </w:r>
    </w:p>
    <w:p w:rsidR="00107352" w:rsidRDefault="00107352">
      <w:pPr>
        <w:numPr>
          <w:ilvl w:val="0"/>
          <w:numId w:val="19"/>
        </w:numPr>
        <w:spacing w:after="0"/>
        <w:jc w:val="both"/>
        <w:rPr>
          <w:sz w:val="24"/>
          <w:szCs w:val="24"/>
        </w:rPr>
      </w:pPr>
      <w:r>
        <w:rPr>
          <w:sz w:val="24"/>
          <w:szCs w:val="24"/>
        </w:rPr>
        <w:t xml:space="preserve"> la chasse à la fraude fiscale 29 à 40 milliards an</w:t>
      </w:r>
    </w:p>
    <w:p w:rsidR="00107352" w:rsidRDefault="00107352">
      <w:pPr>
        <w:spacing w:after="0"/>
        <w:jc w:val="both"/>
        <w:rPr>
          <w:b/>
          <w:sz w:val="24"/>
          <w:szCs w:val="24"/>
          <w:u w:val="single"/>
        </w:rPr>
      </w:pPr>
    </w:p>
    <w:p w:rsidR="00107352" w:rsidRDefault="00107352">
      <w:pPr>
        <w:pStyle w:val="Titre8"/>
        <w:spacing w:after="0"/>
      </w:pPr>
      <w:r>
        <w:t xml:space="preserve">Les propositions CGT  </w:t>
      </w:r>
    </w:p>
    <w:p w:rsidR="00107352" w:rsidRDefault="00107352">
      <w:pPr>
        <w:spacing w:after="0"/>
        <w:jc w:val="both"/>
        <w:rPr>
          <w:b/>
          <w:sz w:val="16"/>
          <w:szCs w:val="16"/>
          <w:u w:val="single"/>
        </w:rPr>
      </w:pPr>
    </w:p>
    <w:p w:rsidR="00107352" w:rsidRDefault="00107352">
      <w:pPr>
        <w:spacing w:after="0"/>
        <w:ind w:left="720"/>
        <w:jc w:val="both"/>
        <w:rPr>
          <w:b/>
          <w:i/>
          <w:sz w:val="24"/>
          <w:szCs w:val="24"/>
        </w:rPr>
      </w:pPr>
      <w:r>
        <w:rPr>
          <w:b/>
          <w:bCs/>
          <w:i/>
          <w:sz w:val="24"/>
          <w:szCs w:val="24"/>
          <w:u w:val="single"/>
        </w:rPr>
        <w:t>Pour la compensation à la perte d’autonomie</w:t>
      </w:r>
      <w:r>
        <w:rPr>
          <w:b/>
          <w:i/>
          <w:sz w:val="24"/>
          <w:szCs w:val="24"/>
          <w:u w:val="single"/>
        </w:rPr>
        <w:t xml:space="preserve">: </w:t>
      </w:r>
    </w:p>
    <w:p w:rsidR="00107352" w:rsidRDefault="00107352">
      <w:pPr>
        <w:numPr>
          <w:ilvl w:val="0"/>
          <w:numId w:val="17"/>
        </w:numPr>
        <w:spacing w:after="0"/>
        <w:jc w:val="both"/>
        <w:rPr>
          <w:sz w:val="24"/>
          <w:szCs w:val="24"/>
        </w:rPr>
      </w:pPr>
      <w:r>
        <w:rPr>
          <w:sz w:val="24"/>
          <w:szCs w:val="24"/>
        </w:rPr>
        <w:t>Nous nous situons dans le cadre global sur la base d’un salaire socialisé.</w:t>
      </w:r>
    </w:p>
    <w:p w:rsidR="00107352" w:rsidRDefault="00107352">
      <w:pPr>
        <w:numPr>
          <w:ilvl w:val="0"/>
          <w:numId w:val="17"/>
        </w:numPr>
        <w:spacing w:after="0"/>
        <w:jc w:val="both"/>
        <w:rPr>
          <w:sz w:val="24"/>
          <w:szCs w:val="24"/>
        </w:rPr>
      </w:pPr>
      <w:r>
        <w:rPr>
          <w:sz w:val="24"/>
          <w:szCs w:val="24"/>
        </w:rPr>
        <w:t>Il s’agit de construire un droit universel de compensation   à la perte d’autonomie dans le cadre de la sécurité sociale, se traduisant par une aide personnalisée pour tous les âges.</w:t>
      </w:r>
    </w:p>
    <w:p w:rsidR="00107352" w:rsidRDefault="00107352">
      <w:pPr>
        <w:numPr>
          <w:ilvl w:val="1"/>
          <w:numId w:val="18"/>
        </w:numPr>
        <w:spacing w:after="0"/>
        <w:jc w:val="both"/>
        <w:rPr>
          <w:sz w:val="24"/>
          <w:szCs w:val="24"/>
        </w:rPr>
      </w:pPr>
      <w:r>
        <w:rPr>
          <w:sz w:val="24"/>
          <w:szCs w:val="24"/>
        </w:rPr>
        <w:t>Couverture universelle</w:t>
      </w:r>
    </w:p>
    <w:p w:rsidR="00107352" w:rsidRDefault="00107352">
      <w:pPr>
        <w:numPr>
          <w:ilvl w:val="1"/>
          <w:numId w:val="18"/>
        </w:numPr>
        <w:spacing w:after="0"/>
        <w:jc w:val="both"/>
        <w:rPr>
          <w:sz w:val="24"/>
          <w:szCs w:val="24"/>
        </w:rPr>
      </w:pPr>
      <w:r>
        <w:rPr>
          <w:sz w:val="24"/>
          <w:szCs w:val="24"/>
        </w:rPr>
        <w:t>Solidarité entre tous les assurés</w:t>
      </w:r>
      <w:r>
        <w:rPr>
          <w:sz w:val="24"/>
          <w:szCs w:val="24"/>
        </w:rPr>
        <w:tab/>
      </w:r>
      <w:r>
        <w:rPr>
          <w:sz w:val="24"/>
          <w:szCs w:val="24"/>
        </w:rPr>
        <w:tab/>
      </w:r>
    </w:p>
    <w:p w:rsidR="00107352" w:rsidRDefault="00107352">
      <w:pPr>
        <w:numPr>
          <w:ilvl w:val="0"/>
          <w:numId w:val="17"/>
        </w:numPr>
        <w:spacing w:after="0"/>
        <w:jc w:val="both"/>
        <w:rPr>
          <w:sz w:val="24"/>
          <w:szCs w:val="24"/>
        </w:rPr>
      </w:pPr>
      <w:r>
        <w:rPr>
          <w:sz w:val="24"/>
          <w:szCs w:val="24"/>
        </w:rPr>
        <w:t xml:space="preserve">Ce droit doit permettre une égalité de traitement sur tout le territoire </w:t>
      </w:r>
    </w:p>
    <w:p w:rsidR="00107352" w:rsidRDefault="00107352">
      <w:pPr>
        <w:spacing w:after="0"/>
        <w:jc w:val="both"/>
        <w:rPr>
          <w:sz w:val="16"/>
          <w:szCs w:val="16"/>
        </w:rPr>
      </w:pPr>
    </w:p>
    <w:p w:rsidR="00107352" w:rsidRDefault="00107352">
      <w:pPr>
        <w:spacing w:after="0"/>
        <w:jc w:val="both"/>
        <w:rPr>
          <w:b/>
          <w:sz w:val="24"/>
          <w:szCs w:val="24"/>
          <w:u w:val="single"/>
        </w:rPr>
      </w:pPr>
      <w:r>
        <w:rPr>
          <w:b/>
          <w:sz w:val="24"/>
          <w:szCs w:val="24"/>
          <w:u w:val="single"/>
        </w:rPr>
        <w:t>LES PROPOSITIONS CGT</w:t>
      </w:r>
    </w:p>
    <w:p w:rsidR="00107352" w:rsidRDefault="00107352">
      <w:pPr>
        <w:spacing w:after="0"/>
        <w:ind w:firstLine="708"/>
        <w:jc w:val="both"/>
        <w:rPr>
          <w:b/>
          <w:bCs/>
          <w:i/>
          <w:sz w:val="24"/>
          <w:szCs w:val="24"/>
          <w:u w:val="single"/>
        </w:rPr>
      </w:pPr>
      <w:r>
        <w:rPr>
          <w:b/>
          <w:bCs/>
          <w:i/>
          <w:sz w:val="24"/>
          <w:szCs w:val="24"/>
          <w:u w:val="single"/>
        </w:rPr>
        <w:t>Pour réformer le financement de la Sécurité sociale</w:t>
      </w:r>
    </w:p>
    <w:p w:rsidR="00107352" w:rsidRDefault="00107352">
      <w:pPr>
        <w:numPr>
          <w:ilvl w:val="1"/>
          <w:numId w:val="33"/>
        </w:numPr>
        <w:spacing w:after="0"/>
        <w:jc w:val="both"/>
        <w:rPr>
          <w:sz w:val="24"/>
          <w:szCs w:val="24"/>
        </w:rPr>
      </w:pPr>
      <w:r>
        <w:rPr>
          <w:sz w:val="24"/>
          <w:szCs w:val="24"/>
        </w:rPr>
        <w:t>une réforme des cotisations patronales tenant compte de la valeur ajoutée et des revenus financiers des entreprises</w:t>
      </w:r>
    </w:p>
    <w:p w:rsidR="00107352" w:rsidRDefault="00107352">
      <w:pPr>
        <w:spacing w:after="0"/>
        <w:ind w:left="720"/>
        <w:jc w:val="both"/>
        <w:rPr>
          <w:sz w:val="24"/>
          <w:szCs w:val="24"/>
        </w:rPr>
      </w:pPr>
      <w:r>
        <w:rPr>
          <w:sz w:val="24"/>
          <w:szCs w:val="24"/>
        </w:rPr>
        <w:t xml:space="preserve">1. Modifier le mode de calcul des cotisations patronales. Nous proposons un nouveau mode de </w:t>
      </w:r>
      <w:r w:rsidRPr="009E3850">
        <w:rPr>
          <w:sz w:val="24"/>
          <w:szCs w:val="24"/>
        </w:rPr>
        <w:t xml:space="preserve">calcul  des cotisations patronales tenant compte à la fois de la part des salaires dans les richesses </w:t>
      </w:r>
      <w:r>
        <w:rPr>
          <w:sz w:val="24"/>
          <w:szCs w:val="24"/>
        </w:rPr>
        <w:t>créées et des comportements des entreprises en matière de création d’emplois : les entreprises qui créent des emplois cotiseraient proportionnellement moins que celles qui en détruisent.</w:t>
      </w:r>
    </w:p>
    <w:p w:rsidR="00107352" w:rsidRDefault="00107352">
      <w:pPr>
        <w:spacing w:after="0"/>
        <w:ind w:left="720"/>
        <w:jc w:val="both"/>
        <w:rPr>
          <w:sz w:val="16"/>
          <w:szCs w:val="16"/>
        </w:rPr>
      </w:pPr>
    </w:p>
    <w:p w:rsidR="00107352" w:rsidRDefault="00107352">
      <w:pPr>
        <w:spacing w:after="0"/>
        <w:ind w:left="708"/>
        <w:jc w:val="both"/>
        <w:rPr>
          <w:b/>
          <w:i/>
          <w:sz w:val="24"/>
          <w:szCs w:val="24"/>
          <w:u w:val="single"/>
        </w:rPr>
      </w:pPr>
      <w:r>
        <w:rPr>
          <w:sz w:val="24"/>
          <w:szCs w:val="24"/>
        </w:rPr>
        <w:t>2. En complément de la proposition précédente, nous proposons la création d’une contribution    sociale sur les revenus</w:t>
      </w:r>
      <w:r>
        <w:rPr>
          <w:b/>
          <w:i/>
          <w:sz w:val="24"/>
          <w:szCs w:val="24"/>
          <w:u w:val="single"/>
        </w:rPr>
        <w:t xml:space="preserve"> des placements financiers des entreprises.</w:t>
      </w:r>
    </w:p>
    <w:p w:rsidR="00107352" w:rsidRDefault="00107352">
      <w:pPr>
        <w:spacing w:after="0"/>
        <w:ind w:left="708"/>
        <w:jc w:val="both"/>
        <w:rPr>
          <w:b/>
          <w:i/>
          <w:sz w:val="16"/>
          <w:szCs w:val="16"/>
          <w:u w:val="single"/>
        </w:rPr>
      </w:pPr>
    </w:p>
    <w:p w:rsidR="00107352" w:rsidRPr="00894A97" w:rsidRDefault="00107352">
      <w:pPr>
        <w:spacing w:after="0"/>
        <w:ind w:left="720"/>
        <w:jc w:val="both"/>
        <w:rPr>
          <w:sz w:val="24"/>
          <w:szCs w:val="24"/>
        </w:rPr>
      </w:pPr>
      <w:r w:rsidRPr="00894A97">
        <w:rPr>
          <w:sz w:val="24"/>
          <w:szCs w:val="24"/>
        </w:rPr>
        <w:t xml:space="preserve">3. Mettre progressivement en extinction les exonérations de cotisations patronales (30 milliards d’€ en 2009) et supprimer l’exonération de la part  des salariés sur les heures supplémentaires. </w:t>
      </w:r>
    </w:p>
    <w:p w:rsidR="00107352" w:rsidRPr="00894A97" w:rsidRDefault="00107352">
      <w:pPr>
        <w:spacing w:after="0"/>
        <w:ind w:left="720"/>
        <w:jc w:val="both"/>
        <w:rPr>
          <w:sz w:val="16"/>
          <w:szCs w:val="16"/>
        </w:rPr>
      </w:pPr>
    </w:p>
    <w:p w:rsidR="00107352" w:rsidRDefault="00107352">
      <w:pPr>
        <w:spacing w:after="0"/>
        <w:ind w:left="720"/>
        <w:jc w:val="both"/>
        <w:rPr>
          <w:sz w:val="24"/>
          <w:szCs w:val="24"/>
        </w:rPr>
      </w:pPr>
      <w:r>
        <w:rPr>
          <w:sz w:val="24"/>
          <w:szCs w:val="24"/>
        </w:rPr>
        <w:t>4. Affecter à la Sécurité sociale l’ensemble des droits sur les tabacs et les alcools.</w:t>
      </w:r>
    </w:p>
    <w:p w:rsidR="00107352" w:rsidRDefault="00107352">
      <w:pPr>
        <w:spacing w:after="0"/>
        <w:ind w:left="720"/>
        <w:jc w:val="both"/>
        <w:rPr>
          <w:sz w:val="16"/>
          <w:szCs w:val="16"/>
        </w:rPr>
      </w:pPr>
    </w:p>
    <w:p w:rsidR="00107352" w:rsidRDefault="00107352">
      <w:pPr>
        <w:spacing w:after="0"/>
        <w:ind w:left="720"/>
        <w:jc w:val="both"/>
        <w:rPr>
          <w:sz w:val="24"/>
          <w:szCs w:val="24"/>
        </w:rPr>
      </w:pPr>
      <w:r>
        <w:rPr>
          <w:sz w:val="24"/>
          <w:szCs w:val="24"/>
        </w:rPr>
        <w:t>5. Asseoir les cotisations sociales sur l’ensemble de la rémunération des salariés, y compris l’épargne salariale et les primes des fonctionnaires.</w:t>
      </w:r>
    </w:p>
    <w:p w:rsidR="00107352" w:rsidRDefault="00107352">
      <w:pPr>
        <w:spacing w:after="0"/>
        <w:ind w:left="720"/>
        <w:jc w:val="both"/>
        <w:rPr>
          <w:sz w:val="16"/>
          <w:szCs w:val="16"/>
        </w:rPr>
      </w:pPr>
    </w:p>
    <w:p w:rsidR="00107352" w:rsidRDefault="00107352">
      <w:pPr>
        <w:spacing w:after="0"/>
        <w:ind w:left="720"/>
        <w:jc w:val="both"/>
        <w:rPr>
          <w:sz w:val="24"/>
          <w:szCs w:val="24"/>
        </w:rPr>
      </w:pPr>
      <w:r w:rsidRPr="00894A97">
        <w:rPr>
          <w:sz w:val="24"/>
          <w:szCs w:val="24"/>
        </w:rPr>
        <w:t>6. Créer un fonds de garantie des cotisations, financé par une sur-cotisation aux cotisations patronales, qui permettra de prendre en charge les impayés représentant une perte annuelle de</w:t>
      </w:r>
      <w:r>
        <w:rPr>
          <w:sz w:val="24"/>
          <w:szCs w:val="24"/>
        </w:rPr>
        <w:t xml:space="preserve"> plusieurs milliards d’€ pour la Sécurité sociale</w:t>
      </w:r>
    </w:p>
    <w:p w:rsidR="00107352" w:rsidRDefault="00107352">
      <w:pPr>
        <w:spacing w:after="0"/>
        <w:ind w:left="720"/>
        <w:jc w:val="both"/>
        <w:rPr>
          <w:sz w:val="16"/>
          <w:szCs w:val="16"/>
        </w:rPr>
      </w:pPr>
    </w:p>
    <w:p w:rsidR="00107352" w:rsidRDefault="00107352">
      <w:pPr>
        <w:spacing w:after="0"/>
        <w:ind w:left="708"/>
        <w:jc w:val="both"/>
        <w:rPr>
          <w:sz w:val="24"/>
          <w:szCs w:val="24"/>
        </w:rPr>
      </w:pPr>
      <w:r>
        <w:rPr>
          <w:sz w:val="24"/>
          <w:szCs w:val="24"/>
        </w:rPr>
        <w:t>7. Accélérer le règlement des dettes de l’État</w:t>
      </w:r>
    </w:p>
    <w:p w:rsidR="00107352" w:rsidRDefault="00107352">
      <w:pPr>
        <w:spacing w:after="0"/>
        <w:ind w:firstLine="708"/>
        <w:jc w:val="both"/>
        <w:rPr>
          <w:b/>
          <w:i/>
          <w:sz w:val="16"/>
          <w:szCs w:val="16"/>
          <w:u w:val="single"/>
        </w:rPr>
      </w:pPr>
    </w:p>
    <w:p w:rsidR="00894A97" w:rsidRDefault="00894A97">
      <w:pPr>
        <w:spacing w:after="0"/>
        <w:ind w:firstLine="708"/>
        <w:jc w:val="both"/>
        <w:rPr>
          <w:b/>
          <w:i/>
          <w:sz w:val="16"/>
          <w:szCs w:val="16"/>
          <w:u w:val="single"/>
        </w:rPr>
      </w:pPr>
    </w:p>
    <w:p w:rsidR="00894A97" w:rsidRDefault="00894A97">
      <w:pPr>
        <w:spacing w:after="0"/>
        <w:ind w:firstLine="708"/>
        <w:jc w:val="both"/>
        <w:rPr>
          <w:b/>
          <w:i/>
          <w:sz w:val="16"/>
          <w:szCs w:val="16"/>
          <w:u w:val="single"/>
        </w:rPr>
      </w:pPr>
    </w:p>
    <w:p w:rsidR="00107352" w:rsidRDefault="00107352">
      <w:pPr>
        <w:spacing w:after="0"/>
        <w:jc w:val="both"/>
        <w:rPr>
          <w:sz w:val="16"/>
          <w:szCs w:val="16"/>
        </w:rPr>
      </w:pPr>
    </w:p>
    <w:p w:rsidR="00107352" w:rsidRDefault="00107352">
      <w:pPr>
        <w:spacing w:after="0"/>
        <w:jc w:val="both"/>
        <w:rPr>
          <w:b/>
          <w:bCs/>
          <w:sz w:val="24"/>
          <w:szCs w:val="24"/>
          <w:u w:val="single"/>
        </w:rPr>
      </w:pPr>
      <w:r>
        <w:rPr>
          <w:b/>
          <w:bCs/>
          <w:sz w:val="24"/>
          <w:szCs w:val="24"/>
          <w:u w:val="single"/>
        </w:rPr>
        <w:lastRenderedPageBreak/>
        <w:t>Un grand service public d’aide à la personne</w:t>
      </w:r>
    </w:p>
    <w:p w:rsidR="00107352" w:rsidRDefault="00107352">
      <w:pPr>
        <w:spacing w:after="0"/>
        <w:jc w:val="both"/>
        <w:rPr>
          <w:sz w:val="24"/>
          <w:szCs w:val="24"/>
        </w:rPr>
      </w:pPr>
    </w:p>
    <w:p w:rsidR="00107352" w:rsidRDefault="00107352">
      <w:pPr>
        <w:numPr>
          <w:ilvl w:val="0"/>
          <w:numId w:val="10"/>
        </w:numPr>
        <w:spacing w:after="0"/>
        <w:jc w:val="both"/>
        <w:rPr>
          <w:sz w:val="24"/>
          <w:szCs w:val="24"/>
        </w:rPr>
      </w:pPr>
      <w:r>
        <w:rPr>
          <w:sz w:val="24"/>
          <w:szCs w:val="24"/>
        </w:rPr>
        <w:t>l’aide à domicile doit relever de ce service public, en partenariat avec le secteur associatif.</w:t>
      </w:r>
    </w:p>
    <w:p w:rsidR="00107352" w:rsidRDefault="00107352">
      <w:pPr>
        <w:numPr>
          <w:ilvl w:val="0"/>
          <w:numId w:val="10"/>
        </w:numPr>
        <w:spacing w:after="0"/>
        <w:jc w:val="both"/>
        <w:rPr>
          <w:sz w:val="24"/>
          <w:szCs w:val="24"/>
        </w:rPr>
      </w:pPr>
      <w:r>
        <w:rPr>
          <w:sz w:val="24"/>
          <w:szCs w:val="24"/>
        </w:rPr>
        <w:t>Avec des maisons de retraite médicalisées de proximité.</w:t>
      </w:r>
    </w:p>
    <w:p w:rsidR="00107352" w:rsidRDefault="00107352">
      <w:pPr>
        <w:numPr>
          <w:ilvl w:val="0"/>
          <w:numId w:val="10"/>
        </w:numPr>
        <w:spacing w:after="0"/>
        <w:jc w:val="both"/>
        <w:rPr>
          <w:sz w:val="24"/>
          <w:szCs w:val="24"/>
        </w:rPr>
      </w:pPr>
      <w:r>
        <w:rPr>
          <w:sz w:val="24"/>
          <w:szCs w:val="24"/>
        </w:rPr>
        <w:t xml:space="preserve">Le financement des infrastructures doit relever des pouvoirs publics, comme l’hôpital, l’école, ou les installations sportives. </w:t>
      </w:r>
    </w:p>
    <w:p w:rsidR="00107352" w:rsidRDefault="00107352">
      <w:pPr>
        <w:numPr>
          <w:ilvl w:val="0"/>
          <w:numId w:val="10"/>
        </w:numPr>
        <w:spacing w:after="0"/>
        <w:jc w:val="both"/>
        <w:rPr>
          <w:sz w:val="24"/>
          <w:szCs w:val="24"/>
        </w:rPr>
      </w:pPr>
      <w:r>
        <w:rPr>
          <w:sz w:val="24"/>
          <w:szCs w:val="24"/>
        </w:rPr>
        <w:t>Faire des CLIC ou des MDPH des lieux de coordination des acteurs locaux.</w:t>
      </w:r>
    </w:p>
    <w:p w:rsidR="00107352" w:rsidRDefault="00107352">
      <w:pPr>
        <w:numPr>
          <w:ilvl w:val="0"/>
          <w:numId w:val="10"/>
        </w:numPr>
        <w:spacing w:after="0"/>
        <w:jc w:val="both"/>
        <w:rPr>
          <w:sz w:val="24"/>
          <w:szCs w:val="24"/>
        </w:rPr>
      </w:pPr>
      <w:r>
        <w:rPr>
          <w:sz w:val="24"/>
          <w:szCs w:val="24"/>
        </w:rPr>
        <w:t xml:space="preserve">La prévention tout au long de la vie doit être une priorité </w:t>
      </w:r>
    </w:p>
    <w:p w:rsidR="00107352" w:rsidRDefault="00107352">
      <w:pPr>
        <w:numPr>
          <w:ilvl w:val="0"/>
          <w:numId w:val="10"/>
        </w:numPr>
        <w:spacing w:after="0"/>
        <w:jc w:val="both"/>
        <w:rPr>
          <w:i/>
          <w:sz w:val="24"/>
          <w:szCs w:val="24"/>
        </w:rPr>
      </w:pPr>
      <w:r>
        <w:rPr>
          <w:i/>
          <w:sz w:val="24"/>
          <w:szCs w:val="24"/>
        </w:rPr>
        <w:t>Aide à domicile dans un service public qui réponde à la fois aux besoins des personnes aidés et à ceux des salariés (formation, professionnalisation, qualification, rémunération)</w:t>
      </w:r>
    </w:p>
    <w:p w:rsidR="00107352" w:rsidRDefault="00107352">
      <w:pPr>
        <w:numPr>
          <w:ilvl w:val="0"/>
          <w:numId w:val="10"/>
        </w:numPr>
        <w:spacing w:after="0"/>
        <w:jc w:val="both"/>
        <w:rPr>
          <w:i/>
          <w:sz w:val="24"/>
          <w:szCs w:val="24"/>
        </w:rPr>
      </w:pPr>
      <w:r>
        <w:rPr>
          <w:i/>
          <w:sz w:val="24"/>
          <w:szCs w:val="24"/>
        </w:rPr>
        <w:t>Ne pas sortir les personnes âgées de leur lieu de vie.</w:t>
      </w:r>
    </w:p>
    <w:p w:rsidR="00107352" w:rsidRDefault="00107352">
      <w:pPr>
        <w:numPr>
          <w:ilvl w:val="0"/>
          <w:numId w:val="10"/>
        </w:numPr>
        <w:spacing w:after="0"/>
        <w:jc w:val="both"/>
        <w:rPr>
          <w:i/>
          <w:sz w:val="24"/>
          <w:szCs w:val="24"/>
        </w:rPr>
      </w:pPr>
      <w:r>
        <w:rPr>
          <w:i/>
          <w:sz w:val="24"/>
          <w:szCs w:val="24"/>
        </w:rPr>
        <w:t xml:space="preserve"> ce financement pourrait-être prélevé sur une partie de l’impôt sur les successions. Ainsi des </w:t>
      </w:r>
      <w:r w:rsidRPr="006201D4">
        <w:rPr>
          <w:i/>
          <w:sz w:val="24"/>
          <w:szCs w:val="24"/>
        </w:rPr>
        <w:t>dispositions fiscales nouvelles doivent-être prises  comme la suppression du bouclier fiscal et revoir la fiscalité du patrimoine qui doit retrouver une dimension redistributive</w:t>
      </w:r>
      <w:r>
        <w:rPr>
          <w:i/>
          <w:sz w:val="24"/>
          <w:szCs w:val="24"/>
        </w:rPr>
        <w:t>. Le principe étant de ne pas faire peser sur les seules personnes en perte d’autonomie et leur famille, le poids des infrastructures, comme c’est le cas actuellement.</w:t>
      </w:r>
    </w:p>
    <w:p w:rsidR="00107352" w:rsidRDefault="00107352">
      <w:pPr>
        <w:numPr>
          <w:ilvl w:val="0"/>
          <w:numId w:val="10"/>
        </w:numPr>
        <w:spacing w:after="0"/>
        <w:jc w:val="both"/>
        <w:rPr>
          <w:i/>
          <w:sz w:val="24"/>
          <w:szCs w:val="24"/>
        </w:rPr>
      </w:pPr>
      <w:r>
        <w:rPr>
          <w:i/>
          <w:sz w:val="24"/>
          <w:szCs w:val="24"/>
        </w:rPr>
        <w:t xml:space="preserve">CLIC et MDPH : en faire des guichets uniques en matière de dépendance : par la coordination des acteurs locaux et nationaux, qu’ils soient sociaux, médico-sociaux, médicaux;  y rendre disponible l’ensemble des informations utiles,  non seulement dans le domaine sanitaire et social, mais aussi en ce qui concerne l’adaptation du logement, les technologies pour l’autonomie, etc. Améliorer leur accessibilité, avec un cahier des charges précis (information des familles, mise en relation des </w:t>
      </w:r>
      <w:r w:rsidRPr="006201D4">
        <w:rPr>
          <w:i/>
          <w:sz w:val="24"/>
          <w:szCs w:val="24"/>
        </w:rPr>
        <w:t>intervenants,</w:t>
      </w:r>
      <w:r w:rsidR="006201D4">
        <w:rPr>
          <w:i/>
          <w:sz w:val="24"/>
          <w:szCs w:val="24"/>
        </w:rPr>
        <w:t xml:space="preserve"> </w:t>
      </w:r>
      <w:r w:rsidRPr="006201D4">
        <w:rPr>
          <w:i/>
          <w:sz w:val="24"/>
          <w:szCs w:val="24"/>
        </w:rPr>
        <w:t>suivi</w:t>
      </w:r>
      <w:r>
        <w:rPr>
          <w:i/>
          <w:sz w:val="24"/>
          <w:szCs w:val="24"/>
        </w:rPr>
        <w:t xml:space="preserve"> de la personne.)</w:t>
      </w:r>
    </w:p>
    <w:p w:rsidR="00107352" w:rsidRDefault="00107352">
      <w:pPr>
        <w:numPr>
          <w:ilvl w:val="0"/>
          <w:numId w:val="10"/>
        </w:numPr>
        <w:spacing w:after="0"/>
        <w:jc w:val="both"/>
        <w:rPr>
          <w:i/>
          <w:sz w:val="24"/>
          <w:szCs w:val="24"/>
        </w:rPr>
      </w:pPr>
      <w:r>
        <w:rPr>
          <w:i/>
          <w:sz w:val="24"/>
          <w:szCs w:val="24"/>
        </w:rPr>
        <w:t>Prévention : tous les spécialistes s’accordent à dire que c’est une des données essentielles pour réduire la perte d’autonomie. Ce doit –être une des dimensions de la politique nationale de santé, intégrant l’éducation de la population (médecine scolaire, médecine du travail</w:t>
      </w:r>
      <w:r w:rsidR="00651BC2">
        <w:rPr>
          <w:i/>
          <w:sz w:val="24"/>
          <w:szCs w:val="24"/>
        </w:rPr>
        <w:t>).</w:t>
      </w:r>
    </w:p>
    <w:p w:rsidR="00107352" w:rsidRPr="006201D4" w:rsidRDefault="006201D4" w:rsidP="006201D4">
      <w:pPr>
        <w:numPr>
          <w:ilvl w:val="0"/>
          <w:numId w:val="10"/>
        </w:numPr>
        <w:spacing w:after="0"/>
        <w:jc w:val="both"/>
        <w:rPr>
          <w:i/>
          <w:sz w:val="24"/>
          <w:szCs w:val="24"/>
        </w:rPr>
      </w:pPr>
      <w:r w:rsidRPr="006201D4">
        <w:rPr>
          <w:i/>
          <w:sz w:val="24"/>
          <w:szCs w:val="24"/>
        </w:rPr>
        <w:t>La formation des personnels qui interviennent au domicile ou en établissement doit relever de       l’Éducation nationale ou de la formation professionnelle continue.</w:t>
      </w:r>
    </w:p>
    <w:p w:rsidR="00107352" w:rsidRDefault="00107352">
      <w:pPr>
        <w:spacing w:after="0"/>
        <w:jc w:val="both"/>
        <w:rPr>
          <w:i/>
          <w:sz w:val="24"/>
          <w:szCs w:val="24"/>
        </w:rPr>
      </w:pPr>
    </w:p>
    <w:p w:rsidR="00107352" w:rsidRDefault="00107352">
      <w:pPr>
        <w:spacing w:after="0"/>
        <w:jc w:val="both"/>
        <w:rPr>
          <w:b/>
          <w:sz w:val="24"/>
          <w:szCs w:val="24"/>
          <w:u w:val="single"/>
        </w:rPr>
      </w:pPr>
      <w:r>
        <w:rPr>
          <w:b/>
          <w:sz w:val="24"/>
          <w:szCs w:val="24"/>
          <w:u w:val="single"/>
        </w:rPr>
        <w:t>L’évaluation.</w:t>
      </w:r>
    </w:p>
    <w:p w:rsidR="00107352" w:rsidRDefault="00107352">
      <w:pPr>
        <w:spacing w:after="0"/>
        <w:jc w:val="both"/>
        <w:rPr>
          <w:b/>
          <w:sz w:val="16"/>
          <w:szCs w:val="16"/>
          <w:u w:val="single"/>
        </w:rPr>
      </w:pPr>
    </w:p>
    <w:p w:rsidR="00107352" w:rsidRDefault="00107352">
      <w:pPr>
        <w:spacing w:after="0"/>
        <w:jc w:val="both"/>
        <w:rPr>
          <w:sz w:val="24"/>
          <w:szCs w:val="24"/>
        </w:rPr>
      </w:pPr>
      <w:r>
        <w:rPr>
          <w:sz w:val="24"/>
          <w:szCs w:val="24"/>
        </w:rPr>
        <w:t>Doit-être à la fois sociale, médico-sociale, et sanitaire.</w:t>
      </w:r>
    </w:p>
    <w:p w:rsidR="00107352" w:rsidRDefault="00107352">
      <w:pPr>
        <w:spacing w:after="0"/>
        <w:jc w:val="both"/>
        <w:rPr>
          <w:sz w:val="24"/>
          <w:szCs w:val="24"/>
        </w:rPr>
      </w:pPr>
      <w:r>
        <w:rPr>
          <w:sz w:val="24"/>
          <w:szCs w:val="24"/>
        </w:rPr>
        <w:t>Revoir la composition  de la grille afin qu’elle soit mieux adaptée à la réalité des situations.</w:t>
      </w:r>
    </w:p>
    <w:p w:rsidR="00107352" w:rsidRDefault="00107352">
      <w:pPr>
        <w:spacing w:after="0"/>
        <w:jc w:val="both"/>
        <w:rPr>
          <w:sz w:val="24"/>
          <w:szCs w:val="24"/>
        </w:rPr>
      </w:pPr>
      <w:r>
        <w:rPr>
          <w:sz w:val="24"/>
          <w:szCs w:val="24"/>
        </w:rPr>
        <w:t xml:space="preserve">Revoir les modalités d’évaluation </w:t>
      </w:r>
    </w:p>
    <w:p w:rsidR="00107352" w:rsidRDefault="00107352">
      <w:pPr>
        <w:spacing w:after="0"/>
        <w:jc w:val="both"/>
        <w:rPr>
          <w:sz w:val="24"/>
          <w:szCs w:val="24"/>
        </w:rPr>
      </w:pPr>
    </w:p>
    <w:p w:rsidR="00107352" w:rsidRDefault="00107352">
      <w:pPr>
        <w:spacing w:after="0"/>
        <w:jc w:val="both"/>
        <w:rPr>
          <w:i/>
          <w:sz w:val="24"/>
          <w:szCs w:val="24"/>
        </w:rPr>
      </w:pPr>
      <w:r>
        <w:rPr>
          <w:i/>
          <w:sz w:val="24"/>
          <w:szCs w:val="24"/>
        </w:rPr>
        <w:t>Une personne en fauteuil roulant n’a pas la même faculté de déplacement si elle est au 3étage sans ascenseur ou au rez-de-chaussée et n’a donc pas les mêmes besoins.</w:t>
      </w:r>
    </w:p>
    <w:p w:rsidR="00107352" w:rsidRDefault="00107352">
      <w:pPr>
        <w:spacing w:after="0"/>
        <w:jc w:val="both"/>
        <w:rPr>
          <w:i/>
          <w:sz w:val="24"/>
          <w:szCs w:val="24"/>
        </w:rPr>
      </w:pPr>
      <w:r>
        <w:rPr>
          <w:i/>
          <w:sz w:val="24"/>
          <w:szCs w:val="24"/>
        </w:rPr>
        <w:t>Modalités d’évaluation à partir de groupes d’évaluation représentant le social, le médico-social et le sanitaire. Il est également nécessaire que cette grille permette le suivi de l’évolution de la perte d’autonomie</w:t>
      </w:r>
    </w:p>
    <w:p w:rsidR="00107352" w:rsidRDefault="00107352">
      <w:pPr>
        <w:spacing w:after="0"/>
        <w:jc w:val="both"/>
        <w:rPr>
          <w:i/>
          <w:sz w:val="16"/>
          <w:szCs w:val="16"/>
        </w:rPr>
      </w:pPr>
    </w:p>
    <w:p w:rsidR="00107352" w:rsidRDefault="00107352">
      <w:pPr>
        <w:spacing w:after="0"/>
        <w:jc w:val="both"/>
        <w:rPr>
          <w:sz w:val="16"/>
          <w:szCs w:val="16"/>
        </w:rPr>
      </w:pPr>
    </w:p>
    <w:p w:rsidR="00107352" w:rsidRDefault="00107352">
      <w:pPr>
        <w:spacing w:after="0"/>
        <w:jc w:val="both"/>
        <w:rPr>
          <w:b/>
          <w:bCs/>
          <w:u w:val="single"/>
        </w:rPr>
      </w:pPr>
      <w:r>
        <w:rPr>
          <w:b/>
          <w:bCs/>
          <w:u w:val="single"/>
        </w:rPr>
        <w:t>La structuration de la sécu  que la CGT propose</w:t>
      </w:r>
    </w:p>
    <w:p w:rsidR="00107352" w:rsidRDefault="00107352">
      <w:pPr>
        <w:spacing w:after="0"/>
        <w:jc w:val="both"/>
        <w:rPr>
          <w:b/>
          <w:b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1"/>
        <w:gridCol w:w="2651"/>
        <w:gridCol w:w="2652"/>
        <w:gridCol w:w="2652"/>
      </w:tblGrid>
      <w:tr w:rsidR="00107352">
        <w:tc>
          <w:tcPr>
            <w:tcW w:w="2651" w:type="dxa"/>
          </w:tcPr>
          <w:p w:rsidR="00107352" w:rsidRDefault="00107352">
            <w:pPr>
              <w:spacing w:after="0"/>
              <w:jc w:val="both"/>
              <w:rPr>
                <w:b/>
                <w:bCs/>
              </w:rPr>
            </w:pPr>
            <w:r>
              <w:rPr>
                <w:b/>
                <w:bCs/>
              </w:rPr>
              <w:t>Branche Maladie CNAM</w:t>
            </w:r>
          </w:p>
        </w:tc>
        <w:tc>
          <w:tcPr>
            <w:tcW w:w="2651" w:type="dxa"/>
          </w:tcPr>
          <w:p w:rsidR="00107352" w:rsidRDefault="00107352">
            <w:pPr>
              <w:spacing w:after="0"/>
              <w:jc w:val="both"/>
              <w:rPr>
                <w:b/>
                <w:bCs/>
              </w:rPr>
            </w:pPr>
            <w:r>
              <w:rPr>
                <w:b/>
                <w:bCs/>
              </w:rPr>
              <w:t>Branche Vieillesse CNAV</w:t>
            </w:r>
          </w:p>
        </w:tc>
        <w:tc>
          <w:tcPr>
            <w:tcW w:w="2652" w:type="dxa"/>
          </w:tcPr>
          <w:p w:rsidR="00107352" w:rsidRDefault="00107352">
            <w:pPr>
              <w:spacing w:after="0"/>
              <w:jc w:val="both"/>
              <w:rPr>
                <w:b/>
                <w:bCs/>
              </w:rPr>
            </w:pPr>
            <w:r>
              <w:rPr>
                <w:b/>
                <w:bCs/>
              </w:rPr>
              <w:t>Branche  Famille CNAF</w:t>
            </w:r>
          </w:p>
        </w:tc>
        <w:tc>
          <w:tcPr>
            <w:tcW w:w="2652" w:type="dxa"/>
          </w:tcPr>
          <w:p w:rsidR="00107352" w:rsidRDefault="00107352">
            <w:pPr>
              <w:spacing w:after="0"/>
              <w:jc w:val="both"/>
              <w:rPr>
                <w:b/>
                <w:bCs/>
              </w:rPr>
            </w:pPr>
            <w:r>
              <w:rPr>
                <w:b/>
                <w:bCs/>
              </w:rPr>
              <w:t xml:space="preserve">ACOSS </w:t>
            </w:r>
          </w:p>
          <w:p w:rsidR="00107352" w:rsidRDefault="00107352">
            <w:pPr>
              <w:spacing w:after="0"/>
              <w:jc w:val="both"/>
              <w:rPr>
                <w:b/>
                <w:bCs/>
              </w:rPr>
            </w:pPr>
            <w:r>
              <w:rPr>
                <w:b/>
                <w:bCs/>
              </w:rPr>
              <w:t>(la banque des 3 autres)</w:t>
            </w:r>
          </w:p>
        </w:tc>
      </w:tr>
      <w:tr w:rsidR="00107352">
        <w:trPr>
          <w:cantSplit/>
        </w:trPr>
        <w:tc>
          <w:tcPr>
            <w:tcW w:w="2651" w:type="dxa"/>
          </w:tcPr>
          <w:p w:rsidR="00107352" w:rsidRDefault="00107352">
            <w:pPr>
              <w:spacing w:after="0"/>
              <w:jc w:val="both"/>
              <w:rPr>
                <w:b/>
                <w:bCs/>
              </w:rPr>
            </w:pPr>
            <w:r>
              <w:rPr>
                <w:b/>
                <w:bCs/>
              </w:rPr>
              <w:t>Risque maladie</w:t>
            </w:r>
          </w:p>
        </w:tc>
        <w:tc>
          <w:tcPr>
            <w:tcW w:w="2651" w:type="dxa"/>
            <w:vMerge w:val="restart"/>
          </w:tcPr>
          <w:p w:rsidR="00107352" w:rsidRDefault="00107352">
            <w:pPr>
              <w:spacing w:after="0"/>
              <w:jc w:val="center"/>
              <w:rPr>
                <w:b/>
                <w:bCs/>
              </w:rPr>
            </w:pPr>
            <w:r>
              <w:rPr>
                <w:b/>
                <w:bCs/>
              </w:rPr>
              <w:t>Caisse nationale d’assurance vieillesse</w:t>
            </w:r>
          </w:p>
        </w:tc>
        <w:tc>
          <w:tcPr>
            <w:tcW w:w="2652" w:type="dxa"/>
            <w:vMerge w:val="restart"/>
          </w:tcPr>
          <w:p w:rsidR="00107352" w:rsidRDefault="00107352">
            <w:pPr>
              <w:spacing w:after="0"/>
              <w:jc w:val="center"/>
              <w:rPr>
                <w:b/>
                <w:bCs/>
              </w:rPr>
            </w:pPr>
            <w:r>
              <w:rPr>
                <w:b/>
                <w:bCs/>
              </w:rPr>
              <w:t>Caisse nationale d’allocation familiale</w:t>
            </w:r>
          </w:p>
        </w:tc>
        <w:tc>
          <w:tcPr>
            <w:tcW w:w="2652" w:type="dxa"/>
            <w:vMerge w:val="restart"/>
          </w:tcPr>
          <w:p w:rsidR="00107352" w:rsidRDefault="00107352">
            <w:pPr>
              <w:spacing w:after="0"/>
              <w:jc w:val="center"/>
              <w:rPr>
                <w:b/>
                <w:bCs/>
              </w:rPr>
            </w:pPr>
            <w:r>
              <w:rPr>
                <w:b/>
                <w:bCs/>
              </w:rPr>
              <w:t>Les recettes</w:t>
            </w:r>
          </w:p>
        </w:tc>
      </w:tr>
      <w:tr w:rsidR="00107352">
        <w:trPr>
          <w:cantSplit/>
        </w:trPr>
        <w:tc>
          <w:tcPr>
            <w:tcW w:w="2651" w:type="dxa"/>
          </w:tcPr>
          <w:p w:rsidR="00107352" w:rsidRDefault="00107352">
            <w:pPr>
              <w:spacing w:after="0"/>
              <w:jc w:val="both"/>
              <w:rPr>
                <w:b/>
                <w:bCs/>
              </w:rPr>
            </w:pPr>
            <w:r>
              <w:rPr>
                <w:b/>
                <w:bCs/>
              </w:rPr>
              <w:t>Risque maternité</w:t>
            </w:r>
          </w:p>
        </w:tc>
        <w:tc>
          <w:tcPr>
            <w:tcW w:w="2651" w:type="dxa"/>
            <w:vMerge/>
          </w:tcPr>
          <w:p w:rsidR="00107352" w:rsidRDefault="00107352">
            <w:pPr>
              <w:spacing w:after="0"/>
              <w:jc w:val="both"/>
              <w:rPr>
                <w:b/>
                <w:bCs/>
              </w:rPr>
            </w:pPr>
          </w:p>
        </w:tc>
        <w:tc>
          <w:tcPr>
            <w:tcW w:w="2652" w:type="dxa"/>
            <w:vMerge/>
          </w:tcPr>
          <w:p w:rsidR="00107352" w:rsidRDefault="00107352">
            <w:pPr>
              <w:spacing w:after="0"/>
              <w:jc w:val="both"/>
              <w:rPr>
                <w:b/>
                <w:bCs/>
              </w:rPr>
            </w:pPr>
          </w:p>
        </w:tc>
        <w:tc>
          <w:tcPr>
            <w:tcW w:w="2652" w:type="dxa"/>
            <w:vMerge/>
          </w:tcPr>
          <w:p w:rsidR="00107352" w:rsidRDefault="00107352">
            <w:pPr>
              <w:spacing w:after="0"/>
              <w:jc w:val="both"/>
              <w:rPr>
                <w:b/>
                <w:bCs/>
              </w:rPr>
            </w:pPr>
          </w:p>
        </w:tc>
      </w:tr>
      <w:tr w:rsidR="00107352">
        <w:trPr>
          <w:cantSplit/>
        </w:trPr>
        <w:tc>
          <w:tcPr>
            <w:tcW w:w="2651" w:type="dxa"/>
          </w:tcPr>
          <w:p w:rsidR="00107352" w:rsidRDefault="00107352">
            <w:pPr>
              <w:spacing w:after="0"/>
              <w:jc w:val="both"/>
              <w:rPr>
                <w:b/>
                <w:bCs/>
              </w:rPr>
            </w:pPr>
            <w:r>
              <w:rPr>
                <w:b/>
                <w:bCs/>
              </w:rPr>
              <w:t>Risque invalidité</w:t>
            </w:r>
          </w:p>
        </w:tc>
        <w:tc>
          <w:tcPr>
            <w:tcW w:w="2651" w:type="dxa"/>
            <w:vMerge/>
          </w:tcPr>
          <w:p w:rsidR="00107352" w:rsidRDefault="00107352">
            <w:pPr>
              <w:spacing w:after="0"/>
              <w:jc w:val="both"/>
              <w:rPr>
                <w:b/>
                <w:bCs/>
              </w:rPr>
            </w:pPr>
          </w:p>
        </w:tc>
        <w:tc>
          <w:tcPr>
            <w:tcW w:w="2652" w:type="dxa"/>
            <w:vMerge/>
          </w:tcPr>
          <w:p w:rsidR="00107352" w:rsidRDefault="00107352">
            <w:pPr>
              <w:spacing w:after="0"/>
              <w:jc w:val="both"/>
              <w:rPr>
                <w:b/>
                <w:bCs/>
              </w:rPr>
            </w:pPr>
          </w:p>
        </w:tc>
        <w:tc>
          <w:tcPr>
            <w:tcW w:w="2652" w:type="dxa"/>
            <w:vMerge/>
          </w:tcPr>
          <w:p w:rsidR="00107352" w:rsidRDefault="00107352">
            <w:pPr>
              <w:spacing w:after="0"/>
              <w:jc w:val="both"/>
              <w:rPr>
                <w:b/>
                <w:bCs/>
              </w:rPr>
            </w:pPr>
          </w:p>
        </w:tc>
      </w:tr>
      <w:tr w:rsidR="00107352">
        <w:trPr>
          <w:cantSplit/>
        </w:trPr>
        <w:tc>
          <w:tcPr>
            <w:tcW w:w="2651" w:type="dxa"/>
          </w:tcPr>
          <w:p w:rsidR="00107352" w:rsidRDefault="00107352">
            <w:pPr>
              <w:spacing w:after="0"/>
              <w:jc w:val="both"/>
              <w:rPr>
                <w:b/>
                <w:bCs/>
              </w:rPr>
            </w:pPr>
            <w:r>
              <w:rPr>
                <w:b/>
                <w:bCs/>
              </w:rPr>
              <w:t>Risque décès</w:t>
            </w:r>
          </w:p>
        </w:tc>
        <w:tc>
          <w:tcPr>
            <w:tcW w:w="2651" w:type="dxa"/>
            <w:vMerge/>
          </w:tcPr>
          <w:p w:rsidR="00107352" w:rsidRDefault="00107352">
            <w:pPr>
              <w:spacing w:after="0"/>
              <w:jc w:val="both"/>
              <w:rPr>
                <w:b/>
                <w:bCs/>
              </w:rPr>
            </w:pPr>
          </w:p>
        </w:tc>
        <w:tc>
          <w:tcPr>
            <w:tcW w:w="2652" w:type="dxa"/>
            <w:vMerge/>
          </w:tcPr>
          <w:p w:rsidR="00107352" w:rsidRDefault="00107352">
            <w:pPr>
              <w:spacing w:after="0"/>
              <w:jc w:val="both"/>
              <w:rPr>
                <w:b/>
                <w:bCs/>
              </w:rPr>
            </w:pPr>
          </w:p>
        </w:tc>
        <w:tc>
          <w:tcPr>
            <w:tcW w:w="2652" w:type="dxa"/>
            <w:vMerge/>
          </w:tcPr>
          <w:p w:rsidR="00107352" w:rsidRDefault="00107352">
            <w:pPr>
              <w:spacing w:after="0"/>
              <w:jc w:val="both"/>
              <w:rPr>
                <w:b/>
                <w:bCs/>
              </w:rPr>
            </w:pPr>
          </w:p>
        </w:tc>
      </w:tr>
      <w:tr w:rsidR="00107352">
        <w:trPr>
          <w:cantSplit/>
        </w:trPr>
        <w:tc>
          <w:tcPr>
            <w:tcW w:w="2651" w:type="dxa"/>
          </w:tcPr>
          <w:p w:rsidR="00107352" w:rsidRDefault="00107352">
            <w:pPr>
              <w:spacing w:after="0"/>
              <w:jc w:val="both"/>
              <w:rPr>
                <w:b/>
                <w:bCs/>
              </w:rPr>
            </w:pPr>
            <w:r>
              <w:rPr>
                <w:b/>
                <w:bCs/>
              </w:rPr>
              <w:t>Risque autonomie</w:t>
            </w:r>
          </w:p>
        </w:tc>
        <w:tc>
          <w:tcPr>
            <w:tcW w:w="2651" w:type="dxa"/>
            <w:vMerge/>
          </w:tcPr>
          <w:p w:rsidR="00107352" w:rsidRDefault="00107352">
            <w:pPr>
              <w:spacing w:after="0"/>
              <w:jc w:val="both"/>
              <w:rPr>
                <w:b/>
                <w:bCs/>
              </w:rPr>
            </w:pPr>
          </w:p>
        </w:tc>
        <w:tc>
          <w:tcPr>
            <w:tcW w:w="2652" w:type="dxa"/>
            <w:vMerge/>
          </w:tcPr>
          <w:p w:rsidR="00107352" w:rsidRDefault="00107352">
            <w:pPr>
              <w:spacing w:after="0"/>
              <w:jc w:val="both"/>
              <w:rPr>
                <w:b/>
                <w:bCs/>
              </w:rPr>
            </w:pPr>
          </w:p>
        </w:tc>
        <w:tc>
          <w:tcPr>
            <w:tcW w:w="2652" w:type="dxa"/>
            <w:vMerge/>
          </w:tcPr>
          <w:p w:rsidR="00107352" w:rsidRDefault="00107352">
            <w:pPr>
              <w:spacing w:after="0"/>
              <w:jc w:val="both"/>
              <w:rPr>
                <w:b/>
                <w:bCs/>
              </w:rPr>
            </w:pPr>
          </w:p>
        </w:tc>
      </w:tr>
    </w:tbl>
    <w:p w:rsidR="00107352" w:rsidRDefault="00107352">
      <w:pPr>
        <w:spacing w:after="0"/>
        <w:jc w:val="both"/>
        <w:rPr>
          <w:b/>
          <w:bCs/>
          <w:u w:val="single"/>
        </w:rPr>
      </w:pPr>
    </w:p>
    <w:p w:rsidR="00107352" w:rsidRDefault="00107352">
      <w:pPr>
        <w:spacing w:after="0"/>
        <w:jc w:val="both"/>
        <w:rPr>
          <w:bCs/>
          <w:i/>
        </w:rPr>
      </w:pPr>
      <w:r>
        <w:rPr>
          <w:bCs/>
          <w:i/>
        </w:rPr>
        <w:lastRenderedPageBreak/>
        <w:t>On parle bien ici d’un risque autonomie, dans le cadre des branches et non d’une 5</w:t>
      </w:r>
      <w:r>
        <w:rPr>
          <w:bCs/>
          <w:i/>
          <w:vertAlign w:val="superscript"/>
        </w:rPr>
        <w:t>ème</w:t>
      </w:r>
      <w:r>
        <w:rPr>
          <w:bCs/>
          <w:i/>
        </w:rPr>
        <w:t xml:space="preserve"> branche qui pourrait avoir pour conséquence de mettre les personnes âgées à l’écart de l’assurance maladie, avec obligation d’équilibrer les comptes. </w:t>
      </w:r>
    </w:p>
    <w:p w:rsidR="00107352" w:rsidRDefault="00107352">
      <w:pPr>
        <w:spacing w:after="0"/>
        <w:jc w:val="both"/>
        <w:rPr>
          <w:bCs/>
          <w:i/>
          <w:sz w:val="16"/>
          <w:szCs w:val="16"/>
        </w:rPr>
      </w:pPr>
    </w:p>
    <w:p w:rsidR="00107352" w:rsidRDefault="00107352">
      <w:pPr>
        <w:spacing w:after="0"/>
        <w:jc w:val="both"/>
        <w:rPr>
          <w:b/>
          <w:u w:val="single"/>
        </w:rPr>
      </w:pPr>
      <w:r>
        <w:rPr>
          <w:b/>
          <w:u w:val="single"/>
        </w:rPr>
        <w:t>Réflexion et questionnement sur la CSG</w:t>
      </w:r>
    </w:p>
    <w:p w:rsidR="00107352" w:rsidRDefault="00107352">
      <w:pPr>
        <w:spacing w:after="0"/>
        <w:jc w:val="both"/>
        <w:rPr>
          <w:b/>
          <w:u w:val="single"/>
        </w:rPr>
      </w:pPr>
    </w:p>
    <w:p w:rsidR="00107352" w:rsidRDefault="00107352">
      <w:pPr>
        <w:spacing w:after="0"/>
        <w:jc w:val="both"/>
        <w:rPr>
          <w:i/>
        </w:rPr>
      </w:pPr>
      <w:r>
        <w:rPr>
          <w:i/>
        </w:rPr>
        <w:t xml:space="preserve">. Si la France considère la CSG comme un impôt, l’Europe la considère comme une cotisation. En effet la CSG est proportionnelle, alors que l’impôt est progressif, la CSG est affectée (à la Sécurité sociale), alors que par définition, l’impôt ne peut pas être affecté. On pourrait envisager </w:t>
      </w:r>
      <w:r>
        <w:rPr>
          <w:b/>
          <w:bCs/>
          <w:i/>
        </w:rPr>
        <w:t xml:space="preserve">d’augmenter la contribution sur les revenus du patrimoine </w:t>
      </w:r>
      <w:r>
        <w:rPr>
          <w:i/>
        </w:rPr>
        <w:t>(mobilier et immobilier).</w:t>
      </w:r>
    </w:p>
    <w:p w:rsidR="00107352" w:rsidRDefault="00107352">
      <w:pPr>
        <w:spacing w:after="0"/>
        <w:jc w:val="both"/>
        <w:rPr>
          <w:i/>
        </w:rPr>
      </w:pPr>
    </w:p>
    <w:p w:rsidR="00107352" w:rsidRDefault="00107352">
      <w:pPr>
        <w:spacing w:after="0"/>
        <w:jc w:val="both"/>
        <w:rPr>
          <w:i/>
        </w:rPr>
      </w:pPr>
      <w:r>
        <w:rPr>
          <w:i/>
        </w:rPr>
        <w:t>Il faut ajouter que lorsqu’on a créé la CSG, il s’est agit pour les actifs d’un transfert de cotisation à part quasi égale (une légère augmentation), elle n’a donc pas, pour ainsi dire, fait baisser les salaires. L’instauration de la CSG pour les retraités a fait baisser les pensions, si on l’augmente et l’étend, ce sera une baisse des pensions en valeur absolue…</w:t>
      </w:r>
    </w:p>
    <w:p w:rsidR="00651BC2" w:rsidRDefault="00651BC2">
      <w:pPr>
        <w:spacing w:after="0"/>
        <w:jc w:val="both"/>
        <w:rPr>
          <w:i/>
        </w:rPr>
      </w:pPr>
    </w:p>
    <w:p w:rsidR="00107352" w:rsidRPr="00651BC2" w:rsidRDefault="00107352">
      <w:pPr>
        <w:spacing w:after="0"/>
        <w:jc w:val="both"/>
        <w:rPr>
          <w:i/>
        </w:rPr>
      </w:pPr>
      <w:r w:rsidRPr="00651BC2">
        <w:rPr>
          <w:i/>
        </w:rPr>
        <w:t>La question intergénérationnelle est importante : si on propose d’instaurer une cotisation, il faudra que les actifs soient d’accord ! Et il ne faudrait pas qu’ils perçoivent cette cotisation comme une nouvelle charge au bénéfice des vieux. Il y a là une charge d’opposition entre les jeunes et les vieux qu’il faut regarder de près.</w:t>
      </w:r>
    </w:p>
    <w:p w:rsidR="00107352" w:rsidRDefault="00107352">
      <w:pPr>
        <w:spacing w:after="0"/>
        <w:jc w:val="both"/>
        <w:rPr>
          <w:i/>
        </w:rPr>
      </w:pPr>
    </w:p>
    <w:p w:rsidR="00107352" w:rsidRPr="00651BC2" w:rsidRDefault="00107352">
      <w:pPr>
        <w:spacing w:after="0"/>
        <w:jc w:val="both"/>
        <w:rPr>
          <w:b/>
          <w:u w:val="single"/>
        </w:rPr>
      </w:pPr>
      <w:r w:rsidRPr="00651BC2">
        <w:rPr>
          <w:b/>
          <w:u w:val="single"/>
        </w:rPr>
        <w:t>Réflexion et questionnement sur le financement</w:t>
      </w:r>
    </w:p>
    <w:p w:rsidR="00107352" w:rsidRPr="00651BC2" w:rsidRDefault="00107352">
      <w:pPr>
        <w:spacing w:after="0"/>
        <w:jc w:val="both"/>
        <w:rPr>
          <w:b/>
          <w:u w:val="single"/>
        </w:rPr>
      </w:pPr>
    </w:p>
    <w:p w:rsidR="00107352" w:rsidRPr="00651BC2" w:rsidRDefault="00107352">
      <w:pPr>
        <w:spacing w:after="0"/>
        <w:jc w:val="both"/>
      </w:pPr>
      <w:r w:rsidRPr="00651BC2">
        <w:t>Que fait-on des financements actuels, ceux qui ne relèvent pas de l’assurance maladie.</w:t>
      </w:r>
    </w:p>
    <w:p w:rsidR="00107352" w:rsidRPr="00651BC2" w:rsidRDefault="00107352">
      <w:pPr>
        <w:pStyle w:val="Paragraphedeliste"/>
        <w:numPr>
          <w:ilvl w:val="0"/>
          <w:numId w:val="11"/>
        </w:numPr>
        <w:spacing w:after="0"/>
        <w:jc w:val="both"/>
      </w:pPr>
      <w:r w:rsidRPr="00651BC2">
        <w:t>La journée de travail gratuit : on est contre, mais elle existe, c’est une cotisation supplémentaire de fait : 2 milliards.</w:t>
      </w:r>
    </w:p>
    <w:p w:rsidR="00107352" w:rsidRPr="00651BC2" w:rsidRDefault="00107352">
      <w:pPr>
        <w:pStyle w:val="Paragraphedeliste"/>
        <w:numPr>
          <w:ilvl w:val="0"/>
          <w:numId w:val="11"/>
        </w:numPr>
        <w:spacing w:after="0"/>
        <w:jc w:val="both"/>
      </w:pPr>
      <w:r w:rsidRPr="00651BC2">
        <w:t>De La part des Conseils généraux, qui  devait être à l’origine de 50%, 50% État et qui est aujourd’hui à 30% État, 70% Conseils généraux.</w:t>
      </w:r>
    </w:p>
    <w:p w:rsidR="00651BC2" w:rsidRPr="00651BC2" w:rsidRDefault="00651BC2" w:rsidP="00651BC2">
      <w:pPr>
        <w:pStyle w:val="Paragraphedeliste"/>
        <w:spacing w:after="0"/>
        <w:ind w:left="750"/>
        <w:jc w:val="both"/>
      </w:pPr>
    </w:p>
    <w:p w:rsidR="00107352" w:rsidRPr="00651BC2" w:rsidRDefault="00651BC2" w:rsidP="00651BC2">
      <w:pPr>
        <w:spacing w:after="0"/>
        <w:jc w:val="both"/>
        <w:rPr>
          <w:i/>
        </w:rPr>
      </w:pPr>
      <w:r w:rsidRPr="00651BC2">
        <w:rPr>
          <w:i/>
        </w:rPr>
        <w:t>La journée de solidarité rapporte environs 2 milliards plutôt qu’un financement par une journée de travail gratuite des salariés, les 03% représentant cette journée ne devraient-ils pas être à la charge du seul patronat  en termes de cotisation</w:t>
      </w:r>
    </w:p>
    <w:p w:rsidR="00651BC2" w:rsidRPr="00651BC2" w:rsidRDefault="00651BC2" w:rsidP="00651BC2">
      <w:pPr>
        <w:spacing w:after="0"/>
        <w:jc w:val="both"/>
        <w:rPr>
          <w:i/>
        </w:rPr>
      </w:pPr>
    </w:p>
    <w:p w:rsidR="00107352" w:rsidRPr="00651BC2" w:rsidRDefault="00107352">
      <w:pPr>
        <w:spacing w:after="0"/>
        <w:jc w:val="both"/>
        <w:rPr>
          <w:i/>
        </w:rPr>
      </w:pPr>
      <w:r w:rsidRPr="00651BC2">
        <w:rPr>
          <w:i/>
        </w:rPr>
        <w:t xml:space="preserve">Si on enlève l’APA aux Conseils généraux, il faudra bien la remplacer, puisque théoriquement si le Conseil Général ne paie plus l’APA, réduira t-il les impôts ? </w:t>
      </w:r>
    </w:p>
    <w:p w:rsidR="00107352" w:rsidRPr="00651BC2" w:rsidRDefault="00107352">
      <w:pPr>
        <w:spacing w:after="0"/>
        <w:jc w:val="both"/>
        <w:rPr>
          <w:i/>
        </w:rPr>
      </w:pPr>
      <w:r w:rsidRPr="00651BC2">
        <w:rPr>
          <w:i/>
        </w:rPr>
        <w:t>Remplacer l’APA</w:t>
      </w:r>
    </w:p>
    <w:p w:rsidR="00107352" w:rsidRPr="00651BC2" w:rsidRDefault="00107352">
      <w:pPr>
        <w:pStyle w:val="Paragraphedeliste"/>
        <w:numPr>
          <w:ilvl w:val="0"/>
          <w:numId w:val="11"/>
        </w:numPr>
        <w:spacing w:after="0"/>
        <w:jc w:val="both"/>
        <w:rPr>
          <w:i/>
        </w:rPr>
      </w:pPr>
      <w:r w:rsidRPr="00651BC2">
        <w:rPr>
          <w:i/>
        </w:rPr>
        <w:t xml:space="preserve">Par une cotisation ? </w:t>
      </w:r>
    </w:p>
    <w:p w:rsidR="00107352" w:rsidRPr="00651BC2" w:rsidRDefault="00107352">
      <w:pPr>
        <w:pStyle w:val="Paragraphedeliste"/>
        <w:numPr>
          <w:ilvl w:val="0"/>
          <w:numId w:val="11"/>
        </w:numPr>
        <w:spacing w:after="0"/>
        <w:jc w:val="both"/>
        <w:rPr>
          <w:i/>
        </w:rPr>
      </w:pPr>
      <w:r w:rsidRPr="00651BC2">
        <w:rPr>
          <w:i/>
        </w:rPr>
        <w:t>Part patronale, part salariale ?</w:t>
      </w:r>
    </w:p>
    <w:p w:rsidR="00107352" w:rsidRDefault="00107352">
      <w:pPr>
        <w:spacing w:after="0"/>
        <w:jc w:val="both"/>
        <w:rPr>
          <w:sz w:val="16"/>
          <w:szCs w:val="16"/>
        </w:rPr>
      </w:pPr>
    </w:p>
    <w:p w:rsidR="00107352" w:rsidRDefault="00107352">
      <w:pPr>
        <w:spacing w:after="0"/>
        <w:jc w:val="both"/>
        <w:rPr>
          <w:sz w:val="24"/>
          <w:szCs w:val="24"/>
          <w:u w:val="single"/>
        </w:rPr>
      </w:pPr>
    </w:p>
    <w:p w:rsidR="00107352" w:rsidRDefault="00107352">
      <w:pPr>
        <w:spacing w:after="0"/>
        <w:jc w:val="both"/>
        <w:rPr>
          <w:sz w:val="24"/>
          <w:szCs w:val="24"/>
          <w:u w:val="single"/>
        </w:rPr>
      </w:pPr>
      <w:r>
        <w:rPr>
          <w:sz w:val="24"/>
          <w:szCs w:val="24"/>
          <w:u w:val="single"/>
        </w:rPr>
        <w:t xml:space="preserve">INDIGNONS-NOUS ET AGISSONS </w:t>
      </w:r>
    </w:p>
    <w:p w:rsidR="00107352" w:rsidRDefault="00107352">
      <w:pPr>
        <w:spacing w:after="0"/>
        <w:jc w:val="both"/>
        <w:rPr>
          <w:sz w:val="16"/>
          <w:szCs w:val="16"/>
          <w:u w:val="single"/>
        </w:rPr>
      </w:pPr>
    </w:p>
    <w:p w:rsidR="00107352" w:rsidRDefault="00107352">
      <w:pPr>
        <w:spacing w:after="0"/>
        <w:jc w:val="both"/>
        <w:rPr>
          <w:sz w:val="24"/>
          <w:szCs w:val="24"/>
        </w:rPr>
      </w:pPr>
      <w:r>
        <w:rPr>
          <w:b/>
          <w:bCs/>
          <w:sz w:val="24"/>
          <w:szCs w:val="24"/>
        </w:rPr>
        <w:t xml:space="preserve">Derrière cette réforme, c’est l’ensemble de la Sécurité sociale qui est visé </w:t>
      </w:r>
    </w:p>
    <w:p w:rsidR="00107352" w:rsidRDefault="00107352">
      <w:pPr>
        <w:spacing w:after="0"/>
        <w:jc w:val="both"/>
        <w:rPr>
          <w:b/>
          <w:bCs/>
          <w:sz w:val="24"/>
          <w:szCs w:val="24"/>
        </w:rPr>
      </w:pPr>
      <w:r>
        <w:rPr>
          <w:sz w:val="24"/>
          <w:szCs w:val="24"/>
        </w:rPr>
        <w:t>Le gouvernement le sait et son but est de supprimer tout système public, des écoles aux hôpitaux. </w:t>
      </w:r>
      <w:r>
        <w:rPr>
          <w:b/>
          <w:bCs/>
          <w:sz w:val="24"/>
          <w:szCs w:val="24"/>
        </w:rPr>
        <w:t xml:space="preserve">La </w:t>
      </w:r>
      <w:r w:rsidRPr="006119C6">
        <w:rPr>
          <w:b/>
          <w:bCs/>
          <w:sz w:val="24"/>
          <w:szCs w:val="24"/>
        </w:rPr>
        <w:t>volonté du gouvernement est de faire basculer notre système de répartition vers les assureurs. Bachelot</w:t>
      </w:r>
      <w:r>
        <w:rPr>
          <w:b/>
          <w:bCs/>
          <w:sz w:val="24"/>
          <w:szCs w:val="24"/>
        </w:rPr>
        <w:t xml:space="preserve"> prépare une vision de civilisation contraire aux fondamentaux sociaux de la France, avec l’aide des assureurs et autres multinationales pour vieillards.</w:t>
      </w:r>
    </w:p>
    <w:p w:rsidR="006119C6" w:rsidRDefault="006119C6">
      <w:pPr>
        <w:spacing w:after="0"/>
        <w:jc w:val="both"/>
        <w:rPr>
          <w:b/>
          <w:bCs/>
          <w:sz w:val="24"/>
          <w:szCs w:val="24"/>
        </w:rPr>
      </w:pPr>
    </w:p>
    <w:p w:rsidR="006119C6" w:rsidRDefault="006119C6">
      <w:pPr>
        <w:spacing w:after="0"/>
        <w:jc w:val="both"/>
        <w:rPr>
          <w:b/>
          <w:bCs/>
          <w:sz w:val="24"/>
          <w:szCs w:val="24"/>
        </w:rPr>
      </w:pPr>
    </w:p>
    <w:p w:rsidR="00107352" w:rsidRDefault="00107352">
      <w:pPr>
        <w:spacing w:after="0"/>
        <w:jc w:val="both"/>
        <w:rPr>
          <w:b/>
          <w:bCs/>
          <w:sz w:val="16"/>
          <w:szCs w:val="16"/>
        </w:rPr>
      </w:pPr>
    </w:p>
    <w:p w:rsidR="00107352" w:rsidRDefault="00107352">
      <w:pPr>
        <w:spacing w:after="0"/>
        <w:jc w:val="both"/>
        <w:rPr>
          <w:b/>
          <w:bCs/>
          <w:sz w:val="28"/>
          <w:szCs w:val="28"/>
          <w:u w:val="single"/>
        </w:rPr>
      </w:pPr>
      <w:r>
        <w:rPr>
          <w:b/>
          <w:bCs/>
          <w:sz w:val="28"/>
          <w:szCs w:val="28"/>
          <w:u w:val="single"/>
        </w:rPr>
        <w:t>Compléments d’informations</w:t>
      </w:r>
    </w:p>
    <w:p w:rsidR="00107352" w:rsidRDefault="00107352">
      <w:pPr>
        <w:spacing w:after="0"/>
        <w:jc w:val="both"/>
        <w:rPr>
          <w:b/>
          <w:bCs/>
          <w:sz w:val="16"/>
          <w:szCs w:val="16"/>
          <w:u w:val="single"/>
        </w:rPr>
      </w:pPr>
    </w:p>
    <w:p w:rsidR="00107352" w:rsidRDefault="00107352">
      <w:pPr>
        <w:spacing w:after="0"/>
        <w:rPr>
          <w:rFonts w:eastAsia="Times New Roman" w:cs="Arial"/>
          <w:lang w:eastAsia="fr-FR"/>
        </w:rPr>
      </w:pPr>
      <w:r>
        <w:rPr>
          <w:rFonts w:eastAsia="Times New Roman" w:cs="Arial"/>
          <w:lang w:eastAsia="fr-FR"/>
        </w:rPr>
        <w:t xml:space="preserve">Un site Internet </w:t>
      </w:r>
      <w:r w:rsidR="006119C6">
        <w:rPr>
          <w:rFonts w:eastAsia="Times New Roman" w:cs="Arial"/>
          <w:lang w:eastAsia="fr-FR"/>
        </w:rPr>
        <w:t xml:space="preserve">est </w:t>
      </w:r>
      <w:r>
        <w:rPr>
          <w:rFonts w:eastAsia="Times New Roman" w:cs="Arial"/>
          <w:lang w:eastAsia="fr-FR"/>
        </w:rPr>
        <w:t>mis en place. Il permet</w:t>
      </w:r>
      <w:r w:rsidR="006119C6">
        <w:rPr>
          <w:rFonts w:eastAsia="Times New Roman" w:cs="Arial"/>
          <w:lang w:eastAsia="fr-FR"/>
        </w:rPr>
        <w:t xml:space="preserve"> </w:t>
      </w:r>
      <w:r>
        <w:rPr>
          <w:rFonts w:eastAsia="Times New Roman" w:cs="Arial"/>
          <w:lang w:eastAsia="fr-FR"/>
        </w:rPr>
        <w:t xml:space="preserve"> de recueillir les contributions citoyennes qui enrichiront le débat et de mettre à la disposition du grand public une documentation utile pour comprendre les enjeux liés à la dépendance. </w:t>
      </w:r>
    </w:p>
    <w:p w:rsidR="00107352" w:rsidRDefault="006119C6">
      <w:pPr>
        <w:spacing w:after="0"/>
        <w:rPr>
          <w:rFonts w:eastAsia="Times New Roman" w:cs="Arial"/>
          <w:lang w:eastAsia="fr-FR"/>
        </w:rPr>
      </w:pPr>
      <w:hyperlink r:id="rId20" w:history="1">
        <w:r w:rsidRPr="00051B7B">
          <w:rPr>
            <w:rStyle w:val="Lienhypertexte"/>
            <w:rFonts w:eastAsia="Times New Roman" w:cs="Arial"/>
            <w:lang w:eastAsia="fr-FR"/>
          </w:rPr>
          <w:t>http://www.dependance.gouv.fr/</w:t>
        </w:r>
      </w:hyperlink>
    </w:p>
    <w:p w:rsidR="00107352" w:rsidRDefault="00107352">
      <w:pPr>
        <w:pStyle w:val="Textedebulles"/>
        <w:rPr>
          <w:rFonts w:ascii="Calibri" w:eastAsia="Times New Roman" w:hAnsi="Calibri" w:cs="Arial"/>
          <w:sz w:val="22"/>
          <w:szCs w:val="22"/>
          <w:lang w:eastAsia="fr-FR"/>
        </w:rPr>
      </w:pPr>
    </w:p>
    <w:p w:rsidR="006119C6" w:rsidRDefault="006119C6" w:rsidP="006119C6">
      <w:pPr>
        <w:numPr>
          <w:ilvl w:val="0"/>
          <w:numId w:val="12"/>
        </w:numPr>
        <w:spacing w:after="0"/>
        <w:jc w:val="both"/>
        <w:rPr>
          <w:i/>
        </w:rPr>
      </w:pPr>
      <w:r>
        <w:rPr>
          <w:b/>
          <w:bCs/>
          <w:i/>
          <w:sz w:val="24"/>
          <w:szCs w:val="24"/>
        </w:rPr>
        <w:lastRenderedPageBreak/>
        <w:t>Roselyne</w:t>
      </w:r>
      <w:r>
        <w:rPr>
          <w:b/>
          <w:bCs/>
          <w:i/>
        </w:rPr>
        <w:t xml:space="preserve"> Bachelot, ministre des Solidarités et de la cohésion sociale</w:t>
      </w:r>
      <w:r>
        <w:rPr>
          <w:i/>
        </w:rPr>
        <w:t>, a indiqué jeudi 6 janvier dernier que la réforme de la dépendance ne concernera que les personnes âgées, elle n’inclura pas les personnes handicapées.</w:t>
      </w:r>
    </w:p>
    <w:p w:rsidR="006119C6" w:rsidRDefault="006119C6">
      <w:pPr>
        <w:pStyle w:val="Textedebulles"/>
        <w:rPr>
          <w:rFonts w:ascii="Calibri" w:eastAsia="Times New Roman" w:hAnsi="Calibri" w:cs="Arial"/>
          <w:sz w:val="22"/>
          <w:szCs w:val="22"/>
          <w:lang w:eastAsia="fr-FR"/>
        </w:rPr>
      </w:pPr>
    </w:p>
    <w:p w:rsidR="006119C6" w:rsidRDefault="006119C6">
      <w:pPr>
        <w:pStyle w:val="Textedebulles"/>
        <w:rPr>
          <w:rFonts w:ascii="Calibri" w:eastAsia="Times New Roman" w:hAnsi="Calibri" w:cs="Arial"/>
          <w:sz w:val="22"/>
          <w:szCs w:val="22"/>
          <w:lang w:eastAsia="fr-FR"/>
        </w:rPr>
      </w:pPr>
    </w:p>
    <w:p w:rsidR="006119C6" w:rsidRDefault="006119C6">
      <w:pPr>
        <w:pStyle w:val="Textedebulles"/>
        <w:rPr>
          <w:rFonts w:ascii="Calibri" w:eastAsia="Times New Roman" w:hAnsi="Calibri" w:cs="Arial"/>
          <w:lang w:eastAsia="fr-FR"/>
        </w:rPr>
      </w:pPr>
    </w:p>
    <w:p w:rsidR="00107352" w:rsidRDefault="00107352">
      <w:pPr>
        <w:spacing w:after="0"/>
        <w:rPr>
          <w:rFonts w:eastAsia="Times New Roman" w:cs="Arial"/>
          <w:lang w:eastAsia="fr-FR"/>
        </w:rPr>
      </w:pPr>
      <w:r>
        <w:rPr>
          <w:rFonts w:eastAsia="Times New Roman" w:cs="Arial"/>
          <w:lang w:eastAsia="fr-FR"/>
        </w:rPr>
        <w:t>4 groupes de travail ont été mis en place :</w:t>
      </w:r>
    </w:p>
    <w:p w:rsidR="00107352" w:rsidRPr="006119C6" w:rsidRDefault="00107352">
      <w:pPr>
        <w:numPr>
          <w:ilvl w:val="0"/>
          <w:numId w:val="20"/>
        </w:numPr>
        <w:shd w:val="clear" w:color="auto" w:fill="FFFFFF"/>
        <w:spacing w:before="100" w:beforeAutospacing="1" w:after="100" w:afterAutospacing="1"/>
        <w:rPr>
          <w:rFonts w:eastAsia="Times New Roman"/>
          <w:lang w:eastAsia="fr-FR"/>
        </w:rPr>
      </w:pPr>
      <w:r>
        <w:rPr>
          <w:rFonts w:eastAsia="Times New Roman"/>
          <w:lang w:eastAsia="fr-FR"/>
        </w:rPr>
        <w:t xml:space="preserve">l'objectif du groupe "Société et vieillissement" est-il "d'analyser la perception par la société de la dépendance et des modes de prise en charge actuels, mais aussi de façon plus large, le regard porté sur le vieillissement", </w:t>
      </w:r>
      <w:r w:rsidRPr="006119C6">
        <w:rPr>
          <w:rFonts w:eastAsia="Times New Roman"/>
          <w:lang w:eastAsia="fr-FR"/>
        </w:rPr>
        <w:t>précise Roselyne Bachelot-Naquin dans sa lettre de mission adressée à Annick Morel.</w:t>
      </w:r>
    </w:p>
    <w:p w:rsidR="00107352" w:rsidRDefault="00107352">
      <w:pPr>
        <w:numPr>
          <w:ilvl w:val="0"/>
          <w:numId w:val="20"/>
        </w:numPr>
        <w:shd w:val="clear" w:color="auto" w:fill="FFFFFF"/>
        <w:spacing w:before="100" w:beforeAutospacing="1" w:after="100" w:afterAutospacing="1"/>
        <w:rPr>
          <w:rFonts w:ascii="Times New Roman" w:eastAsia="Times New Roman" w:hAnsi="Times New Roman"/>
          <w:sz w:val="21"/>
          <w:szCs w:val="21"/>
          <w:lang w:eastAsia="fr-FR"/>
        </w:rPr>
      </w:pPr>
      <w:r w:rsidRPr="006119C6">
        <w:rPr>
          <w:rFonts w:eastAsia="Times New Roman"/>
          <w:lang w:eastAsia="fr-FR"/>
        </w:rPr>
        <w:t>Le deuxième groupe de travail "Accueil et accompagnement des personnes âgées" devra "évaluer dans quelle</w:t>
      </w:r>
      <w:r>
        <w:rPr>
          <w:rFonts w:eastAsia="Times New Roman"/>
          <w:lang w:eastAsia="fr-FR"/>
        </w:rPr>
        <w:t xml:space="preserve"> mesure l'offre de services actuelle, aussi bien à domicile qu'en établissement, répond aux besoins des personnes âgées dépendantes et de leurs familles. Il proposera également des mesures pour résoudre les difficultés éventuellement identifiées"</w:t>
      </w:r>
      <w:r>
        <w:rPr>
          <w:rFonts w:ascii="Times New Roman" w:eastAsia="Times New Roman" w:hAnsi="Times New Roman"/>
          <w:sz w:val="21"/>
          <w:szCs w:val="21"/>
          <w:lang w:eastAsia="fr-FR"/>
        </w:rPr>
        <w:t xml:space="preserve"> Evelyne Ratte, animatrice du groupe et conseillère-maître à la Cour des Comptes.</w:t>
      </w:r>
    </w:p>
    <w:p w:rsidR="00107352" w:rsidRDefault="00107352">
      <w:pPr>
        <w:numPr>
          <w:ilvl w:val="0"/>
          <w:numId w:val="20"/>
        </w:numPr>
        <w:shd w:val="clear" w:color="auto" w:fill="FFFFFF"/>
        <w:spacing w:before="100" w:beforeAutospacing="1" w:after="100" w:afterAutospacing="1"/>
        <w:rPr>
          <w:rFonts w:eastAsia="Times New Roman"/>
          <w:lang w:eastAsia="fr-FR"/>
        </w:rPr>
      </w:pPr>
      <w:r>
        <w:rPr>
          <w:rFonts w:eastAsia="Times New Roman"/>
          <w:lang w:eastAsia="fr-FR"/>
        </w:rPr>
        <w:t>Le groupe "Enjeux démographiques et financiers de la dépendance" (qui sera animé par Jean-Michel Charpin, inspecteur général des Finances) évaluera la réalité et l'ampleur du phénomène de la dépendance en France en termes de coût global. Il sera chargé d'élaborer les différents scénarios du mode de prise en charge et du financement de la dépendance.</w:t>
      </w:r>
    </w:p>
    <w:p w:rsidR="00107352" w:rsidRDefault="00107352">
      <w:pPr>
        <w:numPr>
          <w:ilvl w:val="0"/>
          <w:numId w:val="20"/>
        </w:numPr>
        <w:shd w:val="clear" w:color="auto" w:fill="FFFFFF"/>
        <w:spacing w:before="100" w:beforeAutospacing="1" w:after="100" w:afterAutospacing="1"/>
        <w:rPr>
          <w:rFonts w:eastAsia="Times New Roman"/>
          <w:lang w:eastAsia="fr-FR"/>
        </w:rPr>
      </w:pPr>
      <w:r>
        <w:rPr>
          <w:rFonts w:eastAsia="Times New Roman"/>
          <w:lang w:eastAsia="fr-FR"/>
        </w:rPr>
        <w:t>Le dernier groupe de travail "Stratégie pour la couverture de la dépendance des personnes âgées" (animé par Bertrand Fragonard, conseiller maître à la Cour des comptes) devra, quant à lui, réfléchir plus particulièrement à la répartition du financement de la perte d'autonomie entre plusieurs acteurs, principalement l'Etat et la Sécurité sociale, mais aussi les conseils généraux, les assurances privées et les familles.</w:t>
      </w:r>
    </w:p>
    <w:p w:rsidR="00107352" w:rsidRDefault="00107352">
      <w:pPr>
        <w:shd w:val="clear" w:color="auto" w:fill="FFFFFF"/>
        <w:spacing w:before="100" w:beforeAutospacing="1" w:after="100" w:afterAutospacing="1"/>
        <w:ind w:left="284"/>
        <w:rPr>
          <w:rFonts w:eastAsia="Times New Roman"/>
          <w:lang w:eastAsia="fr-FR"/>
        </w:rPr>
      </w:pPr>
      <w:r>
        <w:rPr>
          <w:rFonts w:eastAsia="Times New Roman" w:cs="Arial"/>
          <w:lang w:eastAsia="fr-FR"/>
        </w:rPr>
        <w:br/>
        <w:t xml:space="preserve">A partir du mois d’avril, </w:t>
      </w:r>
      <w:r>
        <w:rPr>
          <w:rFonts w:eastAsia="Times New Roman" w:cs="Arial"/>
          <w:i/>
          <w:lang w:eastAsia="fr-FR"/>
        </w:rPr>
        <w:t xml:space="preserve"> (après les élections cantonales)</w:t>
      </w:r>
      <w:r>
        <w:rPr>
          <w:rFonts w:eastAsia="Times New Roman" w:cs="Arial"/>
          <w:lang w:eastAsia="fr-FR"/>
        </w:rPr>
        <w:t xml:space="preserve"> des débats interdépartementaux seront organisés dans chacune des 26 régions conjointement par les préfets de région et les directeurs généraux des agences régionales de santé (ARS). Après les réunions inter départementales, quatre colloques interrégionaux thématiques seront organisés. </w:t>
      </w:r>
      <w:r>
        <w:rPr>
          <w:rFonts w:eastAsia="Times New Roman" w:cs="Arial"/>
          <w:lang w:eastAsia="fr-FR"/>
        </w:rPr>
        <w:br/>
      </w:r>
      <w:r>
        <w:rPr>
          <w:rFonts w:eastAsia="Times New Roman" w:cs="Arial"/>
          <w:lang w:eastAsia="fr-FR"/>
        </w:rPr>
        <w:br/>
        <w:t>Une restitution finale de l’ensemble des travaux sera remise au président de la République au début du mois de juillet. Elle servira de base au projet du gouvernement, dont les premières mesures figureront dans la loi de financement de la Sécurité sociale pour 2012, examinée à l’automne 2011.</w:t>
      </w:r>
    </w:p>
    <w:p w:rsidR="00107352" w:rsidRDefault="00107352">
      <w:pPr>
        <w:spacing w:after="0"/>
        <w:rPr>
          <w:b/>
          <w:u w:val="single"/>
        </w:rPr>
      </w:pPr>
      <w:r>
        <w:rPr>
          <w:b/>
          <w:u w:val="single"/>
        </w:rPr>
        <w:t>Nous (la CGT) et les autres.</w:t>
      </w:r>
    </w:p>
    <w:p w:rsidR="00107352" w:rsidRDefault="00107352">
      <w:pPr>
        <w:spacing w:after="0"/>
        <w:rPr>
          <w:b/>
          <w:sz w:val="16"/>
          <w:szCs w:val="16"/>
          <w:u w:val="single"/>
        </w:rPr>
      </w:pPr>
    </w:p>
    <w:p w:rsidR="00107352" w:rsidRDefault="00107352">
      <w:pPr>
        <w:spacing w:after="0"/>
      </w:pPr>
      <w:r>
        <w:t xml:space="preserve">Nous avons  de nombreux points d’appuis, puisque l’ensemble des organisations syndicales revendiquent une prestation universelle quel que soit l’âge, et l’intégration dans la sécurité sociale, même s’il existe des approches différentes sur le financement. </w:t>
      </w:r>
    </w:p>
    <w:p w:rsidR="00107352" w:rsidRDefault="00107352">
      <w:pPr>
        <w:spacing w:after="0"/>
      </w:pPr>
      <w:r>
        <w:t xml:space="preserve">Les associations de retraités, le CNPRA </w:t>
      </w:r>
      <w:r>
        <w:rPr>
          <w:i/>
        </w:rPr>
        <w:t xml:space="preserve">(Comité Nationale des Retraités et Personnes  Âgées) </w:t>
      </w:r>
      <w:r>
        <w:t xml:space="preserve">les associations de professionnels, des personnalités, sont pour une prise en charge de l’aide à l’autonomie par la solidarité nationale </w:t>
      </w:r>
      <w:r>
        <w:rPr>
          <w:i/>
        </w:rPr>
        <w:t xml:space="preserve">(attention ce qui ne veut </w:t>
      </w:r>
      <w:r w:rsidR="006119C6">
        <w:rPr>
          <w:i/>
        </w:rPr>
        <w:t xml:space="preserve">pas </w:t>
      </w:r>
      <w:r>
        <w:rPr>
          <w:i/>
        </w:rPr>
        <w:t>dire obligatoirement la sécurité sociale)</w:t>
      </w:r>
      <w:r>
        <w:t xml:space="preserve"> dans le même temps  ils refusent  l’assurance privée et le recours sur succession. </w:t>
      </w:r>
    </w:p>
    <w:p w:rsidR="00107352" w:rsidRDefault="00107352">
      <w:pPr>
        <w:spacing w:after="0"/>
      </w:pPr>
      <w:r>
        <w:t xml:space="preserve">Les conseils généraux continuent de réclamer la gestion de l’APA </w:t>
      </w:r>
      <w:r>
        <w:rPr>
          <w:i/>
        </w:rPr>
        <w:t>(Allocation Personnalisée d’Autonomie)</w:t>
      </w:r>
      <w:r>
        <w:t xml:space="preserve"> malgré les inégalités induites et l’étranglement financier d’une trentaine d’entre eux.</w:t>
      </w:r>
    </w:p>
    <w:p w:rsidR="00107352" w:rsidRDefault="00107352">
      <w:pPr>
        <w:spacing w:after="0"/>
      </w:pPr>
    </w:p>
    <w:p w:rsidR="00107352" w:rsidRDefault="00107352">
      <w:pPr>
        <w:spacing w:after="0"/>
      </w:pPr>
    </w:p>
    <w:sectPr w:rsidR="00107352">
      <w:footerReference w:type="default" r:id="rId21"/>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02CA" w:rsidRDefault="004602CA">
      <w:pPr>
        <w:spacing w:after="0"/>
      </w:pPr>
      <w:r>
        <w:separator/>
      </w:r>
    </w:p>
  </w:endnote>
  <w:endnote w:type="continuationSeparator" w:id="0">
    <w:p w:rsidR="004602CA" w:rsidRDefault="004602CA">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insideV w:val="single" w:sz="18" w:space="0" w:color="808080"/>
      </w:tblBorders>
      <w:tblLook w:val="04A0"/>
    </w:tblPr>
    <w:tblGrid>
      <w:gridCol w:w="1107"/>
      <w:gridCol w:w="9575"/>
    </w:tblGrid>
    <w:tr w:rsidR="00107352">
      <w:tc>
        <w:tcPr>
          <w:tcW w:w="918" w:type="dxa"/>
        </w:tcPr>
        <w:p w:rsidR="00107352" w:rsidRDefault="00107352">
          <w:pPr>
            <w:pStyle w:val="Pieddepage"/>
            <w:jc w:val="right"/>
            <w:rPr>
              <w:b/>
              <w:color w:val="4F81BD"/>
              <w:sz w:val="32"/>
              <w:szCs w:val="32"/>
            </w:rPr>
          </w:pPr>
          <w:fldSimple w:instr=" PAGE   \* MERGEFORMAT ">
            <w:r w:rsidR="0076532E" w:rsidRPr="0076532E">
              <w:rPr>
                <w:b/>
                <w:noProof/>
                <w:color w:val="4F81BD"/>
                <w:sz w:val="32"/>
                <w:szCs w:val="32"/>
              </w:rPr>
              <w:t>16</w:t>
            </w:r>
          </w:fldSimple>
        </w:p>
      </w:tc>
      <w:tc>
        <w:tcPr>
          <w:tcW w:w="7938" w:type="dxa"/>
        </w:tcPr>
        <w:p w:rsidR="00107352" w:rsidRDefault="00107352">
          <w:pPr>
            <w:pStyle w:val="Pieddepage"/>
          </w:pPr>
          <w:r>
            <w:t>26 janvier 2011</w:t>
          </w:r>
        </w:p>
      </w:tc>
    </w:tr>
  </w:tbl>
  <w:p w:rsidR="00107352" w:rsidRDefault="00107352">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02CA" w:rsidRDefault="004602CA">
      <w:pPr>
        <w:spacing w:after="0"/>
      </w:pPr>
      <w:r>
        <w:separator/>
      </w:r>
    </w:p>
  </w:footnote>
  <w:footnote w:type="continuationSeparator" w:id="0">
    <w:p w:rsidR="004602CA" w:rsidRDefault="004602CA">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62859"/>
    <w:multiLevelType w:val="hybridMultilevel"/>
    <w:tmpl w:val="4824F16E"/>
    <w:lvl w:ilvl="0" w:tplc="C0BEE17C">
      <w:start w:val="1"/>
      <w:numFmt w:val="bullet"/>
      <w:lvlText w:val="•"/>
      <w:lvlJc w:val="left"/>
      <w:pPr>
        <w:tabs>
          <w:tab w:val="num" w:pos="720"/>
        </w:tabs>
        <w:ind w:left="720" w:hanging="360"/>
      </w:pPr>
      <w:rPr>
        <w:rFonts w:ascii="Times New Roman" w:hAnsi="Times New Roman" w:hint="default"/>
      </w:rPr>
    </w:lvl>
    <w:lvl w:ilvl="1" w:tplc="12C44F42" w:tentative="1">
      <w:start w:val="1"/>
      <w:numFmt w:val="bullet"/>
      <w:lvlText w:val="•"/>
      <w:lvlJc w:val="left"/>
      <w:pPr>
        <w:tabs>
          <w:tab w:val="num" w:pos="1440"/>
        </w:tabs>
        <w:ind w:left="1440" w:hanging="360"/>
      </w:pPr>
      <w:rPr>
        <w:rFonts w:ascii="Times New Roman" w:hAnsi="Times New Roman" w:hint="default"/>
      </w:rPr>
    </w:lvl>
    <w:lvl w:ilvl="2" w:tplc="1F7C3C2A" w:tentative="1">
      <w:start w:val="1"/>
      <w:numFmt w:val="bullet"/>
      <w:lvlText w:val="•"/>
      <w:lvlJc w:val="left"/>
      <w:pPr>
        <w:tabs>
          <w:tab w:val="num" w:pos="2160"/>
        </w:tabs>
        <w:ind w:left="2160" w:hanging="360"/>
      </w:pPr>
      <w:rPr>
        <w:rFonts w:ascii="Times New Roman" w:hAnsi="Times New Roman" w:hint="default"/>
      </w:rPr>
    </w:lvl>
    <w:lvl w:ilvl="3" w:tplc="6C5C65F2" w:tentative="1">
      <w:start w:val="1"/>
      <w:numFmt w:val="bullet"/>
      <w:lvlText w:val="•"/>
      <w:lvlJc w:val="left"/>
      <w:pPr>
        <w:tabs>
          <w:tab w:val="num" w:pos="2880"/>
        </w:tabs>
        <w:ind w:left="2880" w:hanging="360"/>
      </w:pPr>
      <w:rPr>
        <w:rFonts w:ascii="Times New Roman" w:hAnsi="Times New Roman" w:hint="default"/>
      </w:rPr>
    </w:lvl>
    <w:lvl w:ilvl="4" w:tplc="8D86BCB8" w:tentative="1">
      <w:start w:val="1"/>
      <w:numFmt w:val="bullet"/>
      <w:lvlText w:val="•"/>
      <w:lvlJc w:val="left"/>
      <w:pPr>
        <w:tabs>
          <w:tab w:val="num" w:pos="3600"/>
        </w:tabs>
        <w:ind w:left="3600" w:hanging="360"/>
      </w:pPr>
      <w:rPr>
        <w:rFonts w:ascii="Times New Roman" w:hAnsi="Times New Roman" w:hint="default"/>
      </w:rPr>
    </w:lvl>
    <w:lvl w:ilvl="5" w:tplc="7EF646B6" w:tentative="1">
      <w:start w:val="1"/>
      <w:numFmt w:val="bullet"/>
      <w:lvlText w:val="•"/>
      <w:lvlJc w:val="left"/>
      <w:pPr>
        <w:tabs>
          <w:tab w:val="num" w:pos="4320"/>
        </w:tabs>
        <w:ind w:left="4320" w:hanging="360"/>
      </w:pPr>
      <w:rPr>
        <w:rFonts w:ascii="Times New Roman" w:hAnsi="Times New Roman" w:hint="default"/>
      </w:rPr>
    </w:lvl>
    <w:lvl w:ilvl="6" w:tplc="4BF2F810" w:tentative="1">
      <w:start w:val="1"/>
      <w:numFmt w:val="bullet"/>
      <w:lvlText w:val="•"/>
      <w:lvlJc w:val="left"/>
      <w:pPr>
        <w:tabs>
          <w:tab w:val="num" w:pos="5040"/>
        </w:tabs>
        <w:ind w:left="5040" w:hanging="360"/>
      </w:pPr>
      <w:rPr>
        <w:rFonts w:ascii="Times New Roman" w:hAnsi="Times New Roman" w:hint="default"/>
      </w:rPr>
    </w:lvl>
    <w:lvl w:ilvl="7" w:tplc="1B084C06" w:tentative="1">
      <w:start w:val="1"/>
      <w:numFmt w:val="bullet"/>
      <w:lvlText w:val="•"/>
      <w:lvlJc w:val="left"/>
      <w:pPr>
        <w:tabs>
          <w:tab w:val="num" w:pos="5760"/>
        </w:tabs>
        <w:ind w:left="5760" w:hanging="360"/>
      </w:pPr>
      <w:rPr>
        <w:rFonts w:ascii="Times New Roman" w:hAnsi="Times New Roman" w:hint="default"/>
      </w:rPr>
    </w:lvl>
    <w:lvl w:ilvl="8" w:tplc="0E9E0698" w:tentative="1">
      <w:start w:val="1"/>
      <w:numFmt w:val="bullet"/>
      <w:lvlText w:val="•"/>
      <w:lvlJc w:val="left"/>
      <w:pPr>
        <w:tabs>
          <w:tab w:val="num" w:pos="6480"/>
        </w:tabs>
        <w:ind w:left="6480" w:hanging="360"/>
      </w:pPr>
      <w:rPr>
        <w:rFonts w:ascii="Times New Roman" w:hAnsi="Times New Roman" w:hint="default"/>
      </w:rPr>
    </w:lvl>
  </w:abstractNum>
  <w:abstractNum w:abstractNumId="1">
    <w:nsid w:val="02300ADA"/>
    <w:multiLevelType w:val="hybridMultilevel"/>
    <w:tmpl w:val="E17CE1CE"/>
    <w:lvl w:ilvl="0" w:tplc="50346884">
      <w:start w:val="1"/>
      <w:numFmt w:val="bullet"/>
      <w:lvlText w:val=""/>
      <w:lvlJc w:val="left"/>
      <w:pPr>
        <w:tabs>
          <w:tab w:val="num" w:pos="720"/>
        </w:tabs>
        <w:ind w:left="720" w:hanging="360"/>
      </w:pPr>
      <w:rPr>
        <w:rFonts w:ascii="Wingdings" w:hAnsi="Wingdings" w:hint="default"/>
      </w:rPr>
    </w:lvl>
    <w:lvl w:ilvl="1" w:tplc="2E3AD266" w:tentative="1">
      <w:start w:val="1"/>
      <w:numFmt w:val="bullet"/>
      <w:lvlText w:val=""/>
      <w:lvlJc w:val="left"/>
      <w:pPr>
        <w:tabs>
          <w:tab w:val="num" w:pos="1440"/>
        </w:tabs>
        <w:ind w:left="1440" w:hanging="360"/>
      </w:pPr>
      <w:rPr>
        <w:rFonts w:ascii="Wingdings" w:hAnsi="Wingdings" w:hint="default"/>
      </w:rPr>
    </w:lvl>
    <w:lvl w:ilvl="2" w:tplc="322C21D8" w:tentative="1">
      <w:start w:val="1"/>
      <w:numFmt w:val="bullet"/>
      <w:lvlText w:val=""/>
      <w:lvlJc w:val="left"/>
      <w:pPr>
        <w:tabs>
          <w:tab w:val="num" w:pos="2160"/>
        </w:tabs>
        <w:ind w:left="2160" w:hanging="360"/>
      </w:pPr>
      <w:rPr>
        <w:rFonts w:ascii="Wingdings" w:hAnsi="Wingdings" w:hint="default"/>
      </w:rPr>
    </w:lvl>
    <w:lvl w:ilvl="3" w:tplc="DBEEF56E" w:tentative="1">
      <w:start w:val="1"/>
      <w:numFmt w:val="bullet"/>
      <w:lvlText w:val=""/>
      <w:lvlJc w:val="left"/>
      <w:pPr>
        <w:tabs>
          <w:tab w:val="num" w:pos="2880"/>
        </w:tabs>
        <w:ind w:left="2880" w:hanging="360"/>
      </w:pPr>
      <w:rPr>
        <w:rFonts w:ascii="Wingdings" w:hAnsi="Wingdings" w:hint="default"/>
      </w:rPr>
    </w:lvl>
    <w:lvl w:ilvl="4" w:tplc="2288FEFE" w:tentative="1">
      <w:start w:val="1"/>
      <w:numFmt w:val="bullet"/>
      <w:lvlText w:val=""/>
      <w:lvlJc w:val="left"/>
      <w:pPr>
        <w:tabs>
          <w:tab w:val="num" w:pos="3600"/>
        </w:tabs>
        <w:ind w:left="3600" w:hanging="360"/>
      </w:pPr>
      <w:rPr>
        <w:rFonts w:ascii="Wingdings" w:hAnsi="Wingdings" w:hint="default"/>
      </w:rPr>
    </w:lvl>
    <w:lvl w:ilvl="5" w:tplc="F0C2DB48" w:tentative="1">
      <w:start w:val="1"/>
      <w:numFmt w:val="bullet"/>
      <w:lvlText w:val=""/>
      <w:lvlJc w:val="left"/>
      <w:pPr>
        <w:tabs>
          <w:tab w:val="num" w:pos="4320"/>
        </w:tabs>
        <w:ind w:left="4320" w:hanging="360"/>
      </w:pPr>
      <w:rPr>
        <w:rFonts w:ascii="Wingdings" w:hAnsi="Wingdings" w:hint="default"/>
      </w:rPr>
    </w:lvl>
    <w:lvl w:ilvl="6" w:tplc="11FEBC0C" w:tentative="1">
      <w:start w:val="1"/>
      <w:numFmt w:val="bullet"/>
      <w:lvlText w:val=""/>
      <w:lvlJc w:val="left"/>
      <w:pPr>
        <w:tabs>
          <w:tab w:val="num" w:pos="5040"/>
        </w:tabs>
        <w:ind w:left="5040" w:hanging="360"/>
      </w:pPr>
      <w:rPr>
        <w:rFonts w:ascii="Wingdings" w:hAnsi="Wingdings" w:hint="default"/>
      </w:rPr>
    </w:lvl>
    <w:lvl w:ilvl="7" w:tplc="A86CB0E4" w:tentative="1">
      <w:start w:val="1"/>
      <w:numFmt w:val="bullet"/>
      <w:lvlText w:val=""/>
      <w:lvlJc w:val="left"/>
      <w:pPr>
        <w:tabs>
          <w:tab w:val="num" w:pos="5760"/>
        </w:tabs>
        <w:ind w:left="5760" w:hanging="360"/>
      </w:pPr>
      <w:rPr>
        <w:rFonts w:ascii="Wingdings" w:hAnsi="Wingdings" w:hint="default"/>
      </w:rPr>
    </w:lvl>
    <w:lvl w:ilvl="8" w:tplc="BAF495D4" w:tentative="1">
      <w:start w:val="1"/>
      <w:numFmt w:val="bullet"/>
      <w:lvlText w:val=""/>
      <w:lvlJc w:val="left"/>
      <w:pPr>
        <w:tabs>
          <w:tab w:val="num" w:pos="6480"/>
        </w:tabs>
        <w:ind w:left="6480" w:hanging="360"/>
      </w:pPr>
      <w:rPr>
        <w:rFonts w:ascii="Wingdings" w:hAnsi="Wingdings" w:hint="default"/>
      </w:rPr>
    </w:lvl>
  </w:abstractNum>
  <w:abstractNum w:abstractNumId="2">
    <w:nsid w:val="0BE33F53"/>
    <w:multiLevelType w:val="hybridMultilevel"/>
    <w:tmpl w:val="352E9D7E"/>
    <w:lvl w:ilvl="0" w:tplc="52C82C5A">
      <w:start w:val="1"/>
      <w:numFmt w:val="bullet"/>
      <w:lvlText w:val=""/>
      <w:lvlJc w:val="left"/>
      <w:pPr>
        <w:tabs>
          <w:tab w:val="num" w:pos="720"/>
        </w:tabs>
        <w:ind w:left="720" w:hanging="360"/>
      </w:pPr>
      <w:rPr>
        <w:rFonts w:ascii="Wingdings" w:hAnsi="Wingdings" w:hint="default"/>
      </w:rPr>
    </w:lvl>
    <w:lvl w:ilvl="1" w:tplc="D8888866" w:tentative="1">
      <w:start w:val="1"/>
      <w:numFmt w:val="bullet"/>
      <w:lvlText w:val=""/>
      <w:lvlJc w:val="left"/>
      <w:pPr>
        <w:tabs>
          <w:tab w:val="num" w:pos="1440"/>
        </w:tabs>
        <w:ind w:left="1440" w:hanging="360"/>
      </w:pPr>
      <w:rPr>
        <w:rFonts w:ascii="Wingdings" w:hAnsi="Wingdings" w:hint="default"/>
      </w:rPr>
    </w:lvl>
    <w:lvl w:ilvl="2" w:tplc="3D902C6C" w:tentative="1">
      <w:start w:val="1"/>
      <w:numFmt w:val="bullet"/>
      <w:lvlText w:val=""/>
      <w:lvlJc w:val="left"/>
      <w:pPr>
        <w:tabs>
          <w:tab w:val="num" w:pos="2160"/>
        </w:tabs>
        <w:ind w:left="2160" w:hanging="360"/>
      </w:pPr>
      <w:rPr>
        <w:rFonts w:ascii="Wingdings" w:hAnsi="Wingdings" w:hint="default"/>
      </w:rPr>
    </w:lvl>
    <w:lvl w:ilvl="3" w:tplc="A0684A54" w:tentative="1">
      <w:start w:val="1"/>
      <w:numFmt w:val="bullet"/>
      <w:lvlText w:val=""/>
      <w:lvlJc w:val="left"/>
      <w:pPr>
        <w:tabs>
          <w:tab w:val="num" w:pos="2880"/>
        </w:tabs>
        <w:ind w:left="2880" w:hanging="360"/>
      </w:pPr>
      <w:rPr>
        <w:rFonts w:ascii="Wingdings" w:hAnsi="Wingdings" w:hint="default"/>
      </w:rPr>
    </w:lvl>
    <w:lvl w:ilvl="4" w:tplc="10AA911A" w:tentative="1">
      <w:start w:val="1"/>
      <w:numFmt w:val="bullet"/>
      <w:lvlText w:val=""/>
      <w:lvlJc w:val="left"/>
      <w:pPr>
        <w:tabs>
          <w:tab w:val="num" w:pos="3600"/>
        </w:tabs>
        <w:ind w:left="3600" w:hanging="360"/>
      </w:pPr>
      <w:rPr>
        <w:rFonts w:ascii="Wingdings" w:hAnsi="Wingdings" w:hint="default"/>
      </w:rPr>
    </w:lvl>
    <w:lvl w:ilvl="5" w:tplc="3A5EA3BA" w:tentative="1">
      <w:start w:val="1"/>
      <w:numFmt w:val="bullet"/>
      <w:lvlText w:val=""/>
      <w:lvlJc w:val="left"/>
      <w:pPr>
        <w:tabs>
          <w:tab w:val="num" w:pos="4320"/>
        </w:tabs>
        <w:ind w:left="4320" w:hanging="360"/>
      </w:pPr>
      <w:rPr>
        <w:rFonts w:ascii="Wingdings" w:hAnsi="Wingdings" w:hint="default"/>
      </w:rPr>
    </w:lvl>
    <w:lvl w:ilvl="6" w:tplc="AE6A9C4C" w:tentative="1">
      <w:start w:val="1"/>
      <w:numFmt w:val="bullet"/>
      <w:lvlText w:val=""/>
      <w:lvlJc w:val="left"/>
      <w:pPr>
        <w:tabs>
          <w:tab w:val="num" w:pos="5040"/>
        </w:tabs>
        <w:ind w:left="5040" w:hanging="360"/>
      </w:pPr>
      <w:rPr>
        <w:rFonts w:ascii="Wingdings" w:hAnsi="Wingdings" w:hint="default"/>
      </w:rPr>
    </w:lvl>
    <w:lvl w:ilvl="7" w:tplc="8DA6B4D4" w:tentative="1">
      <w:start w:val="1"/>
      <w:numFmt w:val="bullet"/>
      <w:lvlText w:val=""/>
      <w:lvlJc w:val="left"/>
      <w:pPr>
        <w:tabs>
          <w:tab w:val="num" w:pos="5760"/>
        </w:tabs>
        <w:ind w:left="5760" w:hanging="360"/>
      </w:pPr>
      <w:rPr>
        <w:rFonts w:ascii="Wingdings" w:hAnsi="Wingdings" w:hint="default"/>
      </w:rPr>
    </w:lvl>
    <w:lvl w:ilvl="8" w:tplc="B4C207E0" w:tentative="1">
      <w:start w:val="1"/>
      <w:numFmt w:val="bullet"/>
      <w:lvlText w:val=""/>
      <w:lvlJc w:val="left"/>
      <w:pPr>
        <w:tabs>
          <w:tab w:val="num" w:pos="6480"/>
        </w:tabs>
        <w:ind w:left="6480" w:hanging="360"/>
      </w:pPr>
      <w:rPr>
        <w:rFonts w:ascii="Wingdings" w:hAnsi="Wingdings" w:hint="default"/>
      </w:rPr>
    </w:lvl>
  </w:abstractNum>
  <w:abstractNum w:abstractNumId="3">
    <w:nsid w:val="110D4498"/>
    <w:multiLevelType w:val="hybridMultilevel"/>
    <w:tmpl w:val="6492B406"/>
    <w:lvl w:ilvl="0" w:tplc="F41A41BC">
      <w:start w:val="1"/>
      <w:numFmt w:val="bullet"/>
      <w:lvlText w:val=""/>
      <w:lvlJc w:val="left"/>
      <w:pPr>
        <w:tabs>
          <w:tab w:val="num" w:pos="720"/>
        </w:tabs>
        <w:ind w:left="720" w:hanging="360"/>
      </w:pPr>
      <w:rPr>
        <w:rFonts w:ascii="Wingdings" w:hAnsi="Wingdings" w:hint="default"/>
      </w:rPr>
    </w:lvl>
    <w:lvl w:ilvl="1" w:tplc="46A24CBE" w:tentative="1">
      <w:start w:val="1"/>
      <w:numFmt w:val="bullet"/>
      <w:lvlText w:val=""/>
      <w:lvlJc w:val="left"/>
      <w:pPr>
        <w:tabs>
          <w:tab w:val="num" w:pos="1440"/>
        </w:tabs>
        <w:ind w:left="1440" w:hanging="360"/>
      </w:pPr>
      <w:rPr>
        <w:rFonts w:ascii="Wingdings" w:hAnsi="Wingdings" w:hint="default"/>
      </w:rPr>
    </w:lvl>
    <w:lvl w:ilvl="2" w:tplc="7460F88A" w:tentative="1">
      <w:start w:val="1"/>
      <w:numFmt w:val="bullet"/>
      <w:lvlText w:val=""/>
      <w:lvlJc w:val="left"/>
      <w:pPr>
        <w:tabs>
          <w:tab w:val="num" w:pos="2160"/>
        </w:tabs>
        <w:ind w:left="2160" w:hanging="360"/>
      </w:pPr>
      <w:rPr>
        <w:rFonts w:ascii="Wingdings" w:hAnsi="Wingdings" w:hint="default"/>
      </w:rPr>
    </w:lvl>
    <w:lvl w:ilvl="3" w:tplc="70A869DC" w:tentative="1">
      <w:start w:val="1"/>
      <w:numFmt w:val="bullet"/>
      <w:lvlText w:val=""/>
      <w:lvlJc w:val="left"/>
      <w:pPr>
        <w:tabs>
          <w:tab w:val="num" w:pos="2880"/>
        </w:tabs>
        <w:ind w:left="2880" w:hanging="360"/>
      </w:pPr>
      <w:rPr>
        <w:rFonts w:ascii="Wingdings" w:hAnsi="Wingdings" w:hint="default"/>
      </w:rPr>
    </w:lvl>
    <w:lvl w:ilvl="4" w:tplc="A9B4EBDC" w:tentative="1">
      <w:start w:val="1"/>
      <w:numFmt w:val="bullet"/>
      <w:lvlText w:val=""/>
      <w:lvlJc w:val="left"/>
      <w:pPr>
        <w:tabs>
          <w:tab w:val="num" w:pos="3600"/>
        </w:tabs>
        <w:ind w:left="3600" w:hanging="360"/>
      </w:pPr>
      <w:rPr>
        <w:rFonts w:ascii="Wingdings" w:hAnsi="Wingdings" w:hint="default"/>
      </w:rPr>
    </w:lvl>
    <w:lvl w:ilvl="5" w:tplc="E1BED7A0" w:tentative="1">
      <w:start w:val="1"/>
      <w:numFmt w:val="bullet"/>
      <w:lvlText w:val=""/>
      <w:lvlJc w:val="left"/>
      <w:pPr>
        <w:tabs>
          <w:tab w:val="num" w:pos="4320"/>
        </w:tabs>
        <w:ind w:left="4320" w:hanging="360"/>
      </w:pPr>
      <w:rPr>
        <w:rFonts w:ascii="Wingdings" w:hAnsi="Wingdings" w:hint="default"/>
      </w:rPr>
    </w:lvl>
    <w:lvl w:ilvl="6" w:tplc="C808662A" w:tentative="1">
      <w:start w:val="1"/>
      <w:numFmt w:val="bullet"/>
      <w:lvlText w:val=""/>
      <w:lvlJc w:val="left"/>
      <w:pPr>
        <w:tabs>
          <w:tab w:val="num" w:pos="5040"/>
        </w:tabs>
        <w:ind w:left="5040" w:hanging="360"/>
      </w:pPr>
      <w:rPr>
        <w:rFonts w:ascii="Wingdings" w:hAnsi="Wingdings" w:hint="default"/>
      </w:rPr>
    </w:lvl>
    <w:lvl w:ilvl="7" w:tplc="AFC004A0" w:tentative="1">
      <w:start w:val="1"/>
      <w:numFmt w:val="bullet"/>
      <w:lvlText w:val=""/>
      <w:lvlJc w:val="left"/>
      <w:pPr>
        <w:tabs>
          <w:tab w:val="num" w:pos="5760"/>
        </w:tabs>
        <w:ind w:left="5760" w:hanging="360"/>
      </w:pPr>
      <w:rPr>
        <w:rFonts w:ascii="Wingdings" w:hAnsi="Wingdings" w:hint="default"/>
      </w:rPr>
    </w:lvl>
    <w:lvl w:ilvl="8" w:tplc="D32A6F84" w:tentative="1">
      <w:start w:val="1"/>
      <w:numFmt w:val="bullet"/>
      <w:lvlText w:val=""/>
      <w:lvlJc w:val="left"/>
      <w:pPr>
        <w:tabs>
          <w:tab w:val="num" w:pos="6480"/>
        </w:tabs>
        <w:ind w:left="6480" w:hanging="360"/>
      </w:pPr>
      <w:rPr>
        <w:rFonts w:ascii="Wingdings" w:hAnsi="Wingdings" w:hint="default"/>
      </w:rPr>
    </w:lvl>
  </w:abstractNum>
  <w:abstractNum w:abstractNumId="4">
    <w:nsid w:val="15DF3D4E"/>
    <w:multiLevelType w:val="hybridMultilevel"/>
    <w:tmpl w:val="53C89050"/>
    <w:lvl w:ilvl="0" w:tplc="C36ED27E">
      <w:start w:val="1"/>
      <w:numFmt w:val="bullet"/>
      <w:lvlText w:val=""/>
      <w:lvlJc w:val="left"/>
      <w:pPr>
        <w:tabs>
          <w:tab w:val="num" w:pos="720"/>
        </w:tabs>
        <w:ind w:left="720" w:hanging="360"/>
      </w:pPr>
      <w:rPr>
        <w:rFonts w:ascii="Wingdings" w:hAnsi="Wingdings" w:hint="default"/>
      </w:rPr>
    </w:lvl>
    <w:lvl w:ilvl="1" w:tplc="BBE6DC88">
      <w:start w:val="1"/>
      <w:numFmt w:val="bullet"/>
      <w:lvlText w:val=""/>
      <w:lvlJc w:val="left"/>
      <w:pPr>
        <w:tabs>
          <w:tab w:val="num" w:pos="1440"/>
        </w:tabs>
        <w:ind w:left="1440" w:hanging="360"/>
      </w:pPr>
      <w:rPr>
        <w:rFonts w:ascii="Wingdings" w:hAnsi="Wingdings" w:hint="default"/>
      </w:rPr>
    </w:lvl>
    <w:lvl w:ilvl="2" w:tplc="F904D2FC" w:tentative="1">
      <w:start w:val="1"/>
      <w:numFmt w:val="bullet"/>
      <w:lvlText w:val=""/>
      <w:lvlJc w:val="left"/>
      <w:pPr>
        <w:tabs>
          <w:tab w:val="num" w:pos="2160"/>
        </w:tabs>
        <w:ind w:left="2160" w:hanging="360"/>
      </w:pPr>
      <w:rPr>
        <w:rFonts w:ascii="Wingdings" w:hAnsi="Wingdings" w:hint="default"/>
      </w:rPr>
    </w:lvl>
    <w:lvl w:ilvl="3" w:tplc="B3ECD1D4" w:tentative="1">
      <w:start w:val="1"/>
      <w:numFmt w:val="bullet"/>
      <w:lvlText w:val=""/>
      <w:lvlJc w:val="left"/>
      <w:pPr>
        <w:tabs>
          <w:tab w:val="num" w:pos="2880"/>
        </w:tabs>
        <w:ind w:left="2880" w:hanging="360"/>
      </w:pPr>
      <w:rPr>
        <w:rFonts w:ascii="Wingdings" w:hAnsi="Wingdings" w:hint="default"/>
      </w:rPr>
    </w:lvl>
    <w:lvl w:ilvl="4" w:tplc="291A1356" w:tentative="1">
      <w:start w:val="1"/>
      <w:numFmt w:val="bullet"/>
      <w:lvlText w:val=""/>
      <w:lvlJc w:val="left"/>
      <w:pPr>
        <w:tabs>
          <w:tab w:val="num" w:pos="3600"/>
        </w:tabs>
        <w:ind w:left="3600" w:hanging="360"/>
      </w:pPr>
      <w:rPr>
        <w:rFonts w:ascii="Wingdings" w:hAnsi="Wingdings" w:hint="default"/>
      </w:rPr>
    </w:lvl>
    <w:lvl w:ilvl="5" w:tplc="4266D7C0" w:tentative="1">
      <w:start w:val="1"/>
      <w:numFmt w:val="bullet"/>
      <w:lvlText w:val=""/>
      <w:lvlJc w:val="left"/>
      <w:pPr>
        <w:tabs>
          <w:tab w:val="num" w:pos="4320"/>
        </w:tabs>
        <w:ind w:left="4320" w:hanging="360"/>
      </w:pPr>
      <w:rPr>
        <w:rFonts w:ascii="Wingdings" w:hAnsi="Wingdings" w:hint="default"/>
      </w:rPr>
    </w:lvl>
    <w:lvl w:ilvl="6" w:tplc="85AA323E" w:tentative="1">
      <w:start w:val="1"/>
      <w:numFmt w:val="bullet"/>
      <w:lvlText w:val=""/>
      <w:lvlJc w:val="left"/>
      <w:pPr>
        <w:tabs>
          <w:tab w:val="num" w:pos="5040"/>
        </w:tabs>
        <w:ind w:left="5040" w:hanging="360"/>
      </w:pPr>
      <w:rPr>
        <w:rFonts w:ascii="Wingdings" w:hAnsi="Wingdings" w:hint="default"/>
      </w:rPr>
    </w:lvl>
    <w:lvl w:ilvl="7" w:tplc="F628FDD2" w:tentative="1">
      <w:start w:val="1"/>
      <w:numFmt w:val="bullet"/>
      <w:lvlText w:val=""/>
      <w:lvlJc w:val="left"/>
      <w:pPr>
        <w:tabs>
          <w:tab w:val="num" w:pos="5760"/>
        </w:tabs>
        <w:ind w:left="5760" w:hanging="360"/>
      </w:pPr>
      <w:rPr>
        <w:rFonts w:ascii="Wingdings" w:hAnsi="Wingdings" w:hint="default"/>
      </w:rPr>
    </w:lvl>
    <w:lvl w:ilvl="8" w:tplc="0316D54A" w:tentative="1">
      <w:start w:val="1"/>
      <w:numFmt w:val="bullet"/>
      <w:lvlText w:val=""/>
      <w:lvlJc w:val="left"/>
      <w:pPr>
        <w:tabs>
          <w:tab w:val="num" w:pos="6480"/>
        </w:tabs>
        <w:ind w:left="6480" w:hanging="360"/>
      </w:pPr>
      <w:rPr>
        <w:rFonts w:ascii="Wingdings" w:hAnsi="Wingdings" w:hint="default"/>
      </w:rPr>
    </w:lvl>
  </w:abstractNum>
  <w:abstractNum w:abstractNumId="5">
    <w:nsid w:val="162F3842"/>
    <w:multiLevelType w:val="hybridMultilevel"/>
    <w:tmpl w:val="F4086D92"/>
    <w:lvl w:ilvl="0" w:tplc="15D4D774">
      <w:start w:val="1"/>
      <w:numFmt w:val="bullet"/>
      <w:lvlText w:val=""/>
      <w:lvlJc w:val="left"/>
      <w:pPr>
        <w:tabs>
          <w:tab w:val="num" w:pos="720"/>
        </w:tabs>
        <w:ind w:left="720" w:hanging="360"/>
      </w:pPr>
      <w:rPr>
        <w:rFonts w:ascii="Wingdings" w:hAnsi="Wingdings" w:hint="default"/>
      </w:rPr>
    </w:lvl>
    <w:lvl w:ilvl="1" w:tplc="FDE04046" w:tentative="1">
      <w:start w:val="1"/>
      <w:numFmt w:val="bullet"/>
      <w:lvlText w:val=""/>
      <w:lvlJc w:val="left"/>
      <w:pPr>
        <w:tabs>
          <w:tab w:val="num" w:pos="1440"/>
        </w:tabs>
        <w:ind w:left="1440" w:hanging="360"/>
      </w:pPr>
      <w:rPr>
        <w:rFonts w:ascii="Wingdings" w:hAnsi="Wingdings" w:hint="default"/>
      </w:rPr>
    </w:lvl>
    <w:lvl w:ilvl="2" w:tplc="3C087354" w:tentative="1">
      <w:start w:val="1"/>
      <w:numFmt w:val="bullet"/>
      <w:lvlText w:val=""/>
      <w:lvlJc w:val="left"/>
      <w:pPr>
        <w:tabs>
          <w:tab w:val="num" w:pos="2160"/>
        </w:tabs>
        <w:ind w:left="2160" w:hanging="360"/>
      </w:pPr>
      <w:rPr>
        <w:rFonts w:ascii="Wingdings" w:hAnsi="Wingdings" w:hint="default"/>
      </w:rPr>
    </w:lvl>
    <w:lvl w:ilvl="3" w:tplc="DE5C08A0" w:tentative="1">
      <w:start w:val="1"/>
      <w:numFmt w:val="bullet"/>
      <w:lvlText w:val=""/>
      <w:lvlJc w:val="left"/>
      <w:pPr>
        <w:tabs>
          <w:tab w:val="num" w:pos="2880"/>
        </w:tabs>
        <w:ind w:left="2880" w:hanging="360"/>
      </w:pPr>
      <w:rPr>
        <w:rFonts w:ascii="Wingdings" w:hAnsi="Wingdings" w:hint="default"/>
      </w:rPr>
    </w:lvl>
    <w:lvl w:ilvl="4" w:tplc="415E2786" w:tentative="1">
      <w:start w:val="1"/>
      <w:numFmt w:val="bullet"/>
      <w:lvlText w:val=""/>
      <w:lvlJc w:val="left"/>
      <w:pPr>
        <w:tabs>
          <w:tab w:val="num" w:pos="3600"/>
        </w:tabs>
        <w:ind w:left="3600" w:hanging="360"/>
      </w:pPr>
      <w:rPr>
        <w:rFonts w:ascii="Wingdings" w:hAnsi="Wingdings" w:hint="default"/>
      </w:rPr>
    </w:lvl>
    <w:lvl w:ilvl="5" w:tplc="A5645D96" w:tentative="1">
      <w:start w:val="1"/>
      <w:numFmt w:val="bullet"/>
      <w:lvlText w:val=""/>
      <w:lvlJc w:val="left"/>
      <w:pPr>
        <w:tabs>
          <w:tab w:val="num" w:pos="4320"/>
        </w:tabs>
        <w:ind w:left="4320" w:hanging="360"/>
      </w:pPr>
      <w:rPr>
        <w:rFonts w:ascii="Wingdings" w:hAnsi="Wingdings" w:hint="default"/>
      </w:rPr>
    </w:lvl>
    <w:lvl w:ilvl="6" w:tplc="E0502276" w:tentative="1">
      <w:start w:val="1"/>
      <w:numFmt w:val="bullet"/>
      <w:lvlText w:val=""/>
      <w:lvlJc w:val="left"/>
      <w:pPr>
        <w:tabs>
          <w:tab w:val="num" w:pos="5040"/>
        </w:tabs>
        <w:ind w:left="5040" w:hanging="360"/>
      </w:pPr>
      <w:rPr>
        <w:rFonts w:ascii="Wingdings" w:hAnsi="Wingdings" w:hint="default"/>
      </w:rPr>
    </w:lvl>
    <w:lvl w:ilvl="7" w:tplc="8BE69084" w:tentative="1">
      <w:start w:val="1"/>
      <w:numFmt w:val="bullet"/>
      <w:lvlText w:val=""/>
      <w:lvlJc w:val="left"/>
      <w:pPr>
        <w:tabs>
          <w:tab w:val="num" w:pos="5760"/>
        </w:tabs>
        <w:ind w:left="5760" w:hanging="360"/>
      </w:pPr>
      <w:rPr>
        <w:rFonts w:ascii="Wingdings" w:hAnsi="Wingdings" w:hint="default"/>
      </w:rPr>
    </w:lvl>
    <w:lvl w:ilvl="8" w:tplc="9A0A0FCA" w:tentative="1">
      <w:start w:val="1"/>
      <w:numFmt w:val="bullet"/>
      <w:lvlText w:val=""/>
      <w:lvlJc w:val="left"/>
      <w:pPr>
        <w:tabs>
          <w:tab w:val="num" w:pos="6480"/>
        </w:tabs>
        <w:ind w:left="6480" w:hanging="360"/>
      </w:pPr>
      <w:rPr>
        <w:rFonts w:ascii="Wingdings" w:hAnsi="Wingdings" w:hint="default"/>
      </w:rPr>
    </w:lvl>
  </w:abstractNum>
  <w:abstractNum w:abstractNumId="6">
    <w:nsid w:val="1D4177FF"/>
    <w:multiLevelType w:val="hybridMultilevel"/>
    <w:tmpl w:val="A30A3982"/>
    <w:lvl w:ilvl="0" w:tplc="9FB21642">
      <w:start w:val="1"/>
      <w:numFmt w:val="lowerLetter"/>
      <w:lvlText w:val="%1."/>
      <w:lvlJc w:val="left"/>
      <w:pPr>
        <w:tabs>
          <w:tab w:val="num" w:pos="720"/>
        </w:tabs>
        <w:ind w:left="720" w:hanging="360"/>
      </w:pPr>
    </w:lvl>
    <w:lvl w:ilvl="1" w:tplc="293C5BAA" w:tentative="1">
      <w:start w:val="1"/>
      <w:numFmt w:val="lowerLetter"/>
      <w:lvlText w:val="%2."/>
      <w:lvlJc w:val="left"/>
      <w:pPr>
        <w:tabs>
          <w:tab w:val="num" w:pos="1440"/>
        </w:tabs>
        <w:ind w:left="1440" w:hanging="360"/>
      </w:pPr>
    </w:lvl>
    <w:lvl w:ilvl="2" w:tplc="F4920B96" w:tentative="1">
      <w:start w:val="1"/>
      <w:numFmt w:val="lowerLetter"/>
      <w:lvlText w:val="%3."/>
      <w:lvlJc w:val="left"/>
      <w:pPr>
        <w:tabs>
          <w:tab w:val="num" w:pos="2160"/>
        </w:tabs>
        <w:ind w:left="2160" w:hanging="360"/>
      </w:pPr>
    </w:lvl>
    <w:lvl w:ilvl="3" w:tplc="BFBAE618" w:tentative="1">
      <w:start w:val="1"/>
      <w:numFmt w:val="lowerLetter"/>
      <w:lvlText w:val="%4."/>
      <w:lvlJc w:val="left"/>
      <w:pPr>
        <w:tabs>
          <w:tab w:val="num" w:pos="2880"/>
        </w:tabs>
        <w:ind w:left="2880" w:hanging="360"/>
      </w:pPr>
    </w:lvl>
    <w:lvl w:ilvl="4" w:tplc="BA7CB0CC" w:tentative="1">
      <w:start w:val="1"/>
      <w:numFmt w:val="lowerLetter"/>
      <w:lvlText w:val="%5."/>
      <w:lvlJc w:val="left"/>
      <w:pPr>
        <w:tabs>
          <w:tab w:val="num" w:pos="3600"/>
        </w:tabs>
        <w:ind w:left="3600" w:hanging="360"/>
      </w:pPr>
    </w:lvl>
    <w:lvl w:ilvl="5" w:tplc="F38CEE92" w:tentative="1">
      <w:start w:val="1"/>
      <w:numFmt w:val="lowerLetter"/>
      <w:lvlText w:val="%6."/>
      <w:lvlJc w:val="left"/>
      <w:pPr>
        <w:tabs>
          <w:tab w:val="num" w:pos="4320"/>
        </w:tabs>
        <w:ind w:left="4320" w:hanging="360"/>
      </w:pPr>
    </w:lvl>
    <w:lvl w:ilvl="6" w:tplc="E438FBDA" w:tentative="1">
      <w:start w:val="1"/>
      <w:numFmt w:val="lowerLetter"/>
      <w:lvlText w:val="%7."/>
      <w:lvlJc w:val="left"/>
      <w:pPr>
        <w:tabs>
          <w:tab w:val="num" w:pos="5040"/>
        </w:tabs>
        <w:ind w:left="5040" w:hanging="360"/>
      </w:pPr>
    </w:lvl>
    <w:lvl w:ilvl="7" w:tplc="6F4AFCE0" w:tentative="1">
      <w:start w:val="1"/>
      <w:numFmt w:val="lowerLetter"/>
      <w:lvlText w:val="%8."/>
      <w:lvlJc w:val="left"/>
      <w:pPr>
        <w:tabs>
          <w:tab w:val="num" w:pos="5760"/>
        </w:tabs>
        <w:ind w:left="5760" w:hanging="360"/>
      </w:pPr>
    </w:lvl>
    <w:lvl w:ilvl="8" w:tplc="E4F40E46" w:tentative="1">
      <w:start w:val="1"/>
      <w:numFmt w:val="lowerLetter"/>
      <w:lvlText w:val="%9."/>
      <w:lvlJc w:val="left"/>
      <w:pPr>
        <w:tabs>
          <w:tab w:val="num" w:pos="6480"/>
        </w:tabs>
        <w:ind w:left="6480" w:hanging="360"/>
      </w:pPr>
    </w:lvl>
  </w:abstractNum>
  <w:abstractNum w:abstractNumId="7">
    <w:nsid w:val="2374459D"/>
    <w:multiLevelType w:val="hybridMultilevel"/>
    <w:tmpl w:val="8DC41926"/>
    <w:lvl w:ilvl="0" w:tplc="E79E1534">
      <w:start w:val="1"/>
      <w:numFmt w:val="bullet"/>
      <w:lvlText w:val="-"/>
      <w:lvlJc w:val="left"/>
      <w:pPr>
        <w:ind w:left="1440" w:hanging="360"/>
      </w:pPr>
      <w:rPr>
        <w:rFonts w:ascii="Times New Roman" w:hAnsi="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nsid w:val="24504954"/>
    <w:multiLevelType w:val="hybridMultilevel"/>
    <w:tmpl w:val="692882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6E30046"/>
    <w:multiLevelType w:val="hybridMultilevel"/>
    <w:tmpl w:val="64FED72E"/>
    <w:lvl w:ilvl="0" w:tplc="040C0017">
      <w:start w:val="1"/>
      <w:numFmt w:val="lowerLetter"/>
      <w:lvlText w:val="%1)"/>
      <w:lvlJc w:val="left"/>
      <w:pPr>
        <w:ind w:left="644"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2E9B3BBE"/>
    <w:multiLevelType w:val="hybridMultilevel"/>
    <w:tmpl w:val="460CC690"/>
    <w:lvl w:ilvl="0" w:tplc="05EA424E">
      <w:start w:val="1"/>
      <w:numFmt w:val="bullet"/>
      <w:lvlText w:val=""/>
      <w:lvlJc w:val="left"/>
      <w:pPr>
        <w:tabs>
          <w:tab w:val="num" w:pos="720"/>
        </w:tabs>
        <w:ind w:left="720" w:hanging="360"/>
      </w:pPr>
      <w:rPr>
        <w:rFonts w:ascii="Wingdings" w:hAnsi="Wingdings" w:hint="default"/>
      </w:rPr>
    </w:lvl>
    <w:lvl w:ilvl="1" w:tplc="1D0CC6D0" w:tentative="1">
      <w:start w:val="1"/>
      <w:numFmt w:val="bullet"/>
      <w:lvlText w:val=""/>
      <w:lvlJc w:val="left"/>
      <w:pPr>
        <w:tabs>
          <w:tab w:val="num" w:pos="1440"/>
        </w:tabs>
        <w:ind w:left="1440" w:hanging="360"/>
      </w:pPr>
      <w:rPr>
        <w:rFonts w:ascii="Wingdings" w:hAnsi="Wingdings" w:hint="default"/>
      </w:rPr>
    </w:lvl>
    <w:lvl w:ilvl="2" w:tplc="908E0880" w:tentative="1">
      <w:start w:val="1"/>
      <w:numFmt w:val="bullet"/>
      <w:lvlText w:val=""/>
      <w:lvlJc w:val="left"/>
      <w:pPr>
        <w:tabs>
          <w:tab w:val="num" w:pos="2160"/>
        </w:tabs>
        <w:ind w:left="2160" w:hanging="360"/>
      </w:pPr>
      <w:rPr>
        <w:rFonts w:ascii="Wingdings" w:hAnsi="Wingdings" w:hint="default"/>
      </w:rPr>
    </w:lvl>
    <w:lvl w:ilvl="3" w:tplc="89CCC268" w:tentative="1">
      <w:start w:val="1"/>
      <w:numFmt w:val="bullet"/>
      <w:lvlText w:val=""/>
      <w:lvlJc w:val="left"/>
      <w:pPr>
        <w:tabs>
          <w:tab w:val="num" w:pos="2880"/>
        </w:tabs>
        <w:ind w:left="2880" w:hanging="360"/>
      </w:pPr>
      <w:rPr>
        <w:rFonts w:ascii="Wingdings" w:hAnsi="Wingdings" w:hint="default"/>
      </w:rPr>
    </w:lvl>
    <w:lvl w:ilvl="4" w:tplc="97F4EBBA" w:tentative="1">
      <w:start w:val="1"/>
      <w:numFmt w:val="bullet"/>
      <w:lvlText w:val=""/>
      <w:lvlJc w:val="left"/>
      <w:pPr>
        <w:tabs>
          <w:tab w:val="num" w:pos="3600"/>
        </w:tabs>
        <w:ind w:left="3600" w:hanging="360"/>
      </w:pPr>
      <w:rPr>
        <w:rFonts w:ascii="Wingdings" w:hAnsi="Wingdings" w:hint="default"/>
      </w:rPr>
    </w:lvl>
    <w:lvl w:ilvl="5" w:tplc="E72E5B10" w:tentative="1">
      <w:start w:val="1"/>
      <w:numFmt w:val="bullet"/>
      <w:lvlText w:val=""/>
      <w:lvlJc w:val="left"/>
      <w:pPr>
        <w:tabs>
          <w:tab w:val="num" w:pos="4320"/>
        </w:tabs>
        <w:ind w:left="4320" w:hanging="360"/>
      </w:pPr>
      <w:rPr>
        <w:rFonts w:ascii="Wingdings" w:hAnsi="Wingdings" w:hint="default"/>
      </w:rPr>
    </w:lvl>
    <w:lvl w:ilvl="6" w:tplc="DD4A02D8" w:tentative="1">
      <w:start w:val="1"/>
      <w:numFmt w:val="bullet"/>
      <w:lvlText w:val=""/>
      <w:lvlJc w:val="left"/>
      <w:pPr>
        <w:tabs>
          <w:tab w:val="num" w:pos="5040"/>
        </w:tabs>
        <w:ind w:left="5040" w:hanging="360"/>
      </w:pPr>
      <w:rPr>
        <w:rFonts w:ascii="Wingdings" w:hAnsi="Wingdings" w:hint="default"/>
      </w:rPr>
    </w:lvl>
    <w:lvl w:ilvl="7" w:tplc="70CCC110" w:tentative="1">
      <w:start w:val="1"/>
      <w:numFmt w:val="bullet"/>
      <w:lvlText w:val=""/>
      <w:lvlJc w:val="left"/>
      <w:pPr>
        <w:tabs>
          <w:tab w:val="num" w:pos="5760"/>
        </w:tabs>
        <w:ind w:left="5760" w:hanging="360"/>
      </w:pPr>
      <w:rPr>
        <w:rFonts w:ascii="Wingdings" w:hAnsi="Wingdings" w:hint="default"/>
      </w:rPr>
    </w:lvl>
    <w:lvl w:ilvl="8" w:tplc="236EB440" w:tentative="1">
      <w:start w:val="1"/>
      <w:numFmt w:val="bullet"/>
      <w:lvlText w:val=""/>
      <w:lvlJc w:val="left"/>
      <w:pPr>
        <w:tabs>
          <w:tab w:val="num" w:pos="6480"/>
        </w:tabs>
        <w:ind w:left="6480" w:hanging="360"/>
      </w:pPr>
      <w:rPr>
        <w:rFonts w:ascii="Wingdings" w:hAnsi="Wingdings" w:hint="default"/>
      </w:rPr>
    </w:lvl>
  </w:abstractNum>
  <w:abstractNum w:abstractNumId="11">
    <w:nsid w:val="344C113E"/>
    <w:multiLevelType w:val="hybridMultilevel"/>
    <w:tmpl w:val="A86A55C2"/>
    <w:lvl w:ilvl="0" w:tplc="E79E1534">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958118B"/>
    <w:multiLevelType w:val="hybridMultilevel"/>
    <w:tmpl w:val="5DC26C56"/>
    <w:lvl w:ilvl="0" w:tplc="040C000B">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AF46AE6"/>
    <w:multiLevelType w:val="hybridMultilevel"/>
    <w:tmpl w:val="A2C85A04"/>
    <w:lvl w:ilvl="0" w:tplc="C09EE600">
      <w:start w:val="1"/>
      <w:numFmt w:val="bullet"/>
      <w:lvlText w:val="•"/>
      <w:lvlJc w:val="left"/>
      <w:pPr>
        <w:tabs>
          <w:tab w:val="num" w:pos="720"/>
        </w:tabs>
        <w:ind w:left="720" w:hanging="360"/>
      </w:pPr>
      <w:rPr>
        <w:rFonts w:ascii="Arial" w:hAnsi="Arial" w:hint="default"/>
      </w:rPr>
    </w:lvl>
    <w:lvl w:ilvl="1" w:tplc="2496D952" w:tentative="1">
      <w:start w:val="1"/>
      <w:numFmt w:val="bullet"/>
      <w:lvlText w:val="•"/>
      <w:lvlJc w:val="left"/>
      <w:pPr>
        <w:tabs>
          <w:tab w:val="num" w:pos="1440"/>
        </w:tabs>
        <w:ind w:left="1440" w:hanging="360"/>
      </w:pPr>
      <w:rPr>
        <w:rFonts w:ascii="Arial" w:hAnsi="Arial" w:hint="default"/>
      </w:rPr>
    </w:lvl>
    <w:lvl w:ilvl="2" w:tplc="B33EF4EA" w:tentative="1">
      <w:start w:val="1"/>
      <w:numFmt w:val="bullet"/>
      <w:lvlText w:val="•"/>
      <w:lvlJc w:val="left"/>
      <w:pPr>
        <w:tabs>
          <w:tab w:val="num" w:pos="2160"/>
        </w:tabs>
        <w:ind w:left="2160" w:hanging="360"/>
      </w:pPr>
      <w:rPr>
        <w:rFonts w:ascii="Arial" w:hAnsi="Arial" w:hint="default"/>
      </w:rPr>
    </w:lvl>
    <w:lvl w:ilvl="3" w:tplc="7F8213B2" w:tentative="1">
      <w:start w:val="1"/>
      <w:numFmt w:val="bullet"/>
      <w:lvlText w:val="•"/>
      <w:lvlJc w:val="left"/>
      <w:pPr>
        <w:tabs>
          <w:tab w:val="num" w:pos="2880"/>
        </w:tabs>
        <w:ind w:left="2880" w:hanging="360"/>
      </w:pPr>
      <w:rPr>
        <w:rFonts w:ascii="Arial" w:hAnsi="Arial" w:hint="default"/>
      </w:rPr>
    </w:lvl>
    <w:lvl w:ilvl="4" w:tplc="18EEAE58" w:tentative="1">
      <w:start w:val="1"/>
      <w:numFmt w:val="bullet"/>
      <w:lvlText w:val="•"/>
      <w:lvlJc w:val="left"/>
      <w:pPr>
        <w:tabs>
          <w:tab w:val="num" w:pos="3600"/>
        </w:tabs>
        <w:ind w:left="3600" w:hanging="360"/>
      </w:pPr>
      <w:rPr>
        <w:rFonts w:ascii="Arial" w:hAnsi="Arial" w:hint="default"/>
      </w:rPr>
    </w:lvl>
    <w:lvl w:ilvl="5" w:tplc="FAFC2414" w:tentative="1">
      <w:start w:val="1"/>
      <w:numFmt w:val="bullet"/>
      <w:lvlText w:val="•"/>
      <w:lvlJc w:val="left"/>
      <w:pPr>
        <w:tabs>
          <w:tab w:val="num" w:pos="4320"/>
        </w:tabs>
        <w:ind w:left="4320" w:hanging="360"/>
      </w:pPr>
      <w:rPr>
        <w:rFonts w:ascii="Arial" w:hAnsi="Arial" w:hint="default"/>
      </w:rPr>
    </w:lvl>
    <w:lvl w:ilvl="6" w:tplc="8CFC2648" w:tentative="1">
      <w:start w:val="1"/>
      <w:numFmt w:val="bullet"/>
      <w:lvlText w:val="•"/>
      <w:lvlJc w:val="left"/>
      <w:pPr>
        <w:tabs>
          <w:tab w:val="num" w:pos="5040"/>
        </w:tabs>
        <w:ind w:left="5040" w:hanging="360"/>
      </w:pPr>
      <w:rPr>
        <w:rFonts w:ascii="Arial" w:hAnsi="Arial" w:hint="default"/>
      </w:rPr>
    </w:lvl>
    <w:lvl w:ilvl="7" w:tplc="E5FEFA42" w:tentative="1">
      <w:start w:val="1"/>
      <w:numFmt w:val="bullet"/>
      <w:lvlText w:val="•"/>
      <w:lvlJc w:val="left"/>
      <w:pPr>
        <w:tabs>
          <w:tab w:val="num" w:pos="5760"/>
        </w:tabs>
        <w:ind w:left="5760" w:hanging="360"/>
      </w:pPr>
      <w:rPr>
        <w:rFonts w:ascii="Arial" w:hAnsi="Arial" w:hint="default"/>
      </w:rPr>
    </w:lvl>
    <w:lvl w:ilvl="8" w:tplc="79984EC0" w:tentative="1">
      <w:start w:val="1"/>
      <w:numFmt w:val="bullet"/>
      <w:lvlText w:val="•"/>
      <w:lvlJc w:val="left"/>
      <w:pPr>
        <w:tabs>
          <w:tab w:val="num" w:pos="6480"/>
        </w:tabs>
        <w:ind w:left="6480" w:hanging="360"/>
      </w:pPr>
      <w:rPr>
        <w:rFonts w:ascii="Arial" w:hAnsi="Arial" w:hint="default"/>
      </w:rPr>
    </w:lvl>
  </w:abstractNum>
  <w:abstractNum w:abstractNumId="14">
    <w:nsid w:val="3D3C62A2"/>
    <w:multiLevelType w:val="hybridMultilevel"/>
    <w:tmpl w:val="560432A6"/>
    <w:lvl w:ilvl="0" w:tplc="E79E1534">
      <w:start w:val="1"/>
      <w:numFmt w:val="bullet"/>
      <w:lvlText w:val="-"/>
      <w:lvlJc w:val="left"/>
      <w:pPr>
        <w:ind w:left="1440" w:hanging="360"/>
      </w:pPr>
      <w:rPr>
        <w:rFonts w:ascii="Times New Roman" w:hAnsi="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
    <w:nsid w:val="3FAA28E3"/>
    <w:multiLevelType w:val="hybridMultilevel"/>
    <w:tmpl w:val="5EB4AF5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nsid w:val="4153555F"/>
    <w:multiLevelType w:val="hybridMultilevel"/>
    <w:tmpl w:val="BA9EB102"/>
    <w:lvl w:ilvl="0" w:tplc="E79E1534">
      <w:start w:val="1"/>
      <w:numFmt w:val="bullet"/>
      <w:lvlText w:val="-"/>
      <w:lvlJc w:val="left"/>
      <w:pPr>
        <w:ind w:left="750" w:hanging="360"/>
      </w:pPr>
      <w:rPr>
        <w:rFonts w:ascii="Times New Roman" w:hAnsi="Times New Roman" w:hint="default"/>
      </w:rPr>
    </w:lvl>
    <w:lvl w:ilvl="1" w:tplc="040C0003" w:tentative="1">
      <w:start w:val="1"/>
      <w:numFmt w:val="bullet"/>
      <w:lvlText w:val="o"/>
      <w:lvlJc w:val="left"/>
      <w:pPr>
        <w:ind w:left="1470" w:hanging="360"/>
      </w:pPr>
      <w:rPr>
        <w:rFonts w:ascii="Courier New" w:hAnsi="Courier New" w:cs="Courier New" w:hint="default"/>
      </w:rPr>
    </w:lvl>
    <w:lvl w:ilvl="2" w:tplc="040C0005" w:tentative="1">
      <w:start w:val="1"/>
      <w:numFmt w:val="bullet"/>
      <w:lvlText w:val=""/>
      <w:lvlJc w:val="left"/>
      <w:pPr>
        <w:ind w:left="2190" w:hanging="360"/>
      </w:pPr>
      <w:rPr>
        <w:rFonts w:ascii="Wingdings" w:hAnsi="Wingdings" w:hint="default"/>
      </w:rPr>
    </w:lvl>
    <w:lvl w:ilvl="3" w:tplc="040C0001" w:tentative="1">
      <w:start w:val="1"/>
      <w:numFmt w:val="bullet"/>
      <w:lvlText w:val=""/>
      <w:lvlJc w:val="left"/>
      <w:pPr>
        <w:ind w:left="2910" w:hanging="360"/>
      </w:pPr>
      <w:rPr>
        <w:rFonts w:ascii="Symbol" w:hAnsi="Symbol" w:hint="default"/>
      </w:rPr>
    </w:lvl>
    <w:lvl w:ilvl="4" w:tplc="040C0003" w:tentative="1">
      <w:start w:val="1"/>
      <w:numFmt w:val="bullet"/>
      <w:lvlText w:val="o"/>
      <w:lvlJc w:val="left"/>
      <w:pPr>
        <w:ind w:left="3630" w:hanging="360"/>
      </w:pPr>
      <w:rPr>
        <w:rFonts w:ascii="Courier New" w:hAnsi="Courier New" w:cs="Courier New" w:hint="default"/>
      </w:rPr>
    </w:lvl>
    <w:lvl w:ilvl="5" w:tplc="040C0005" w:tentative="1">
      <w:start w:val="1"/>
      <w:numFmt w:val="bullet"/>
      <w:lvlText w:val=""/>
      <w:lvlJc w:val="left"/>
      <w:pPr>
        <w:ind w:left="4350" w:hanging="360"/>
      </w:pPr>
      <w:rPr>
        <w:rFonts w:ascii="Wingdings" w:hAnsi="Wingdings" w:hint="default"/>
      </w:rPr>
    </w:lvl>
    <w:lvl w:ilvl="6" w:tplc="040C0001" w:tentative="1">
      <w:start w:val="1"/>
      <w:numFmt w:val="bullet"/>
      <w:lvlText w:val=""/>
      <w:lvlJc w:val="left"/>
      <w:pPr>
        <w:ind w:left="5070" w:hanging="360"/>
      </w:pPr>
      <w:rPr>
        <w:rFonts w:ascii="Symbol" w:hAnsi="Symbol" w:hint="default"/>
      </w:rPr>
    </w:lvl>
    <w:lvl w:ilvl="7" w:tplc="040C0003" w:tentative="1">
      <w:start w:val="1"/>
      <w:numFmt w:val="bullet"/>
      <w:lvlText w:val="o"/>
      <w:lvlJc w:val="left"/>
      <w:pPr>
        <w:ind w:left="5790" w:hanging="360"/>
      </w:pPr>
      <w:rPr>
        <w:rFonts w:ascii="Courier New" w:hAnsi="Courier New" w:cs="Courier New" w:hint="default"/>
      </w:rPr>
    </w:lvl>
    <w:lvl w:ilvl="8" w:tplc="040C0005" w:tentative="1">
      <w:start w:val="1"/>
      <w:numFmt w:val="bullet"/>
      <w:lvlText w:val=""/>
      <w:lvlJc w:val="left"/>
      <w:pPr>
        <w:ind w:left="6510" w:hanging="360"/>
      </w:pPr>
      <w:rPr>
        <w:rFonts w:ascii="Wingdings" w:hAnsi="Wingdings" w:hint="default"/>
      </w:rPr>
    </w:lvl>
  </w:abstractNum>
  <w:abstractNum w:abstractNumId="17">
    <w:nsid w:val="415F2274"/>
    <w:multiLevelType w:val="hybridMultilevel"/>
    <w:tmpl w:val="A2201BA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nsid w:val="47D2181A"/>
    <w:multiLevelType w:val="hybridMultilevel"/>
    <w:tmpl w:val="3C7838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9894FA2"/>
    <w:multiLevelType w:val="hybridMultilevel"/>
    <w:tmpl w:val="99AA89AA"/>
    <w:lvl w:ilvl="0" w:tplc="E79E1534">
      <w:start w:val="1"/>
      <w:numFmt w:val="bullet"/>
      <w:lvlText w:val="-"/>
      <w:lvlJc w:val="left"/>
      <w:pPr>
        <w:ind w:left="1440" w:hanging="360"/>
      </w:pPr>
      <w:rPr>
        <w:rFonts w:ascii="Times New Roman" w:hAnsi="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0">
    <w:nsid w:val="50853C09"/>
    <w:multiLevelType w:val="hybridMultilevel"/>
    <w:tmpl w:val="EDA8C5F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8AD3CB2"/>
    <w:multiLevelType w:val="hybridMultilevel"/>
    <w:tmpl w:val="761C85B2"/>
    <w:lvl w:ilvl="0" w:tplc="E79E1534">
      <w:start w:val="1"/>
      <w:numFmt w:val="bullet"/>
      <w:lvlText w:val="-"/>
      <w:lvlJc w:val="left"/>
      <w:pPr>
        <w:ind w:left="750" w:hanging="360"/>
      </w:pPr>
      <w:rPr>
        <w:rFonts w:ascii="Times New Roman" w:hAnsi="Times New Roman" w:hint="default"/>
      </w:rPr>
    </w:lvl>
    <w:lvl w:ilvl="1" w:tplc="040C0003" w:tentative="1">
      <w:start w:val="1"/>
      <w:numFmt w:val="bullet"/>
      <w:lvlText w:val="o"/>
      <w:lvlJc w:val="left"/>
      <w:pPr>
        <w:ind w:left="1470" w:hanging="360"/>
      </w:pPr>
      <w:rPr>
        <w:rFonts w:ascii="Courier New" w:hAnsi="Courier New" w:cs="Courier New" w:hint="default"/>
      </w:rPr>
    </w:lvl>
    <w:lvl w:ilvl="2" w:tplc="040C0005" w:tentative="1">
      <w:start w:val="1"/>
      <w:numFmt w:val="bullet"/>
      <w:lvlText w:val=""/>
      <w:lvlJc w:val="left"/>
      <w:pPr>
        <w:ind w:left="2190" w:hanging="360"/>
      </w:pPr>
      <w:rPr>
        <w:rFonts w:ascii="Wingdings" w:hAnsi="Wingdings" w:hint="default"/>
      </w:rPr>
    </w:lvl>
    <w:lvl w:ilvl="3" w:tplc="040C0001" w:tentative="1">
      <w:start w:val="1"/>
      <w:numFmt w:val="bullet"/>
      <w:lvlText w:val=""/>
      <w:lvlJc w:val="left"/>
      <w:pPr>
        <w:ind w:left="2910" w:hanging="360"/>
      </w:pPr>
      <w:rPr>
        <w:rFonts w:ascii="Symbol" w:hAnsi="Symbol" w:hint="default"/>
      </w:rPr>
    </w:lvl>
    <w:lvl w:ilvl="4" w:tplc="040C0003" w:tentative="1">
      <w:start w:val="1"/>
      <w:numFmt w:val="bullet"/>
      <w:lvlText w:val="o"/>
      <w:lvlJc w:val="left"/>
      <w:pPr>
        <w:ind w:left="3630" w:hanging="360"/>
      </w:pPr>
      <w:rPr>
        <w:rFonts w:ascii="Courier New" w:hAnsi="Courier New" w:cs="Courier New" w:hint="default"/>
      </w:rPr>
    </w:lvl>
    <w:lvl w:ilvl="5" w:tplc="040C0005" w:tentative="1">
      <w:start w:val="1"/>
      <w:numFmt w:val="bullet"/>
      <w:lvlText w:val=""/>
      <w:lvlJc w:val="left"/>
      <w:pPr>
        <w:ind w:left="4350" w:hanging="360"/>
      </w:pPr>
      <w:rPr>
        <w:rFonts w:ascii="Wingdings" w:hAnsi="Wingdings" w:hint="default"/>
      </w:rPr>
    </w:lvl>
    <w:lvl w:ilvl="6" w:tplc="040C0001" w:tentative="1">
      <w:start w:val="1"/>
      <w:numFmt w:val="bullet"/>
      <w:lvlText w:val=""/>
      <w:lvlJc w:val="left"/>
      <w:pPr>
        <w:ind w:left="5070" w:hanging="360"/>
      </w:pPr>
      <w:rPr>
        <w:rFonts w:ascii="Symbol" w:hAnsi="Symbol" w:hint="default"/>
      </w:rPr>
    </w:lvl>
    <w:lvl w:ilvl="7" w:tplc="040C0003" w:tentative="1">
      <w:start w:val="1"/>
      <w:numFmt w:val="bullet"/>
      <w:lvlText w:val="o"/>
      <w:lvlJc w:val="left"/>
      <w:pPr>
        <w:ind w:left="5790" w:hanging="360"/>
      </w:pPr>
      <w:rPr>
        <w:rFonts w:ascii="Courier New" w:hAnsi="Courier New" w:cs="Courier New" w:hint="default"/>
      </w:rPr>
    </w:lvl>
    <w:lvl w:ilvl="8" w:tplc="040C0005" w:tentative="1">
      <w:start w:val="1"/>
      <w:numFmt w:val="bullet"/>
      <w:lvlText w:val=""/>
      <w:lvlJc w:val="left"/>
      <w:pPr>
        <w:ind w:left="6510" w:hanging="360"/>
      </w:pPr>
      <w:rPr>
        <w:rFonts w:ascii="Wingdings" w:hAnsi="Wingdings" w:hint="default"/>
      </w:rPr>
    </w:lvl>
  </w:abstractNum>
  <w:abstractNum w:abstractNumId="22">
    <w:nsid w:val="5C9931A7"/>
    <w:multiLevelType w:val="hybridMultilevel"/>
    <w:tmpl w:val="59AEEA4E"/>
    <w:lvl w:ilvl="0" w:tplc="E79E1534">
      <w:start w:val="1"/>
      <w:numFmt w:val="bullet"/>
      <w:lvlText w:val="-"/>
      <w:lvlJc w:val="left"/>
      <w:pPr>
        <w:ind w:left="1440" w:hanging="360"/>
      </w:pPr>
      <w:rPr>
        <w:rFonts w:ascii="Times New Roman" w:hAnsi="Times New Roman"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3">
    <w:nsid w:val="607F4547"/>
    <w:multiLevelType w:val="hybridMultilevel"/>
    <w:tmpl w:val="E6B8AF2E"/>
    <w:lvl w:ilvl="0" w:tplc="E79E1534">
      <w:start w:val="1"/>
      <w:numFmt w:val="bullet"/>
      <w:lvlText w:val="-"/>
      <w:lvlJc w:val="left"/>
      <w:pPr>
        <w:tabs>
          <w:tab w:val="num" w:pos="720"/>
        </w:tabs>
        <w:ind w:left="720" w:hanging="360"/>
      </w:pPr>
      <w:rPr>
        <w:rFonts w:ascii="Times New Roman" w:hAnsi="Times New Roman" w:hint="default"/>
      </w:rPr>
    </w:lvl>
    <w:lvl w:ilvl="1" w:tplc="E5BA9018" w:tentative="1">
      <w:start w:val="1"/>
      <w:numFmt w:val="bullet"/>
      <w:lvlText w:val="-"/>
      <w:lvlJc w:val="left"/>
      <w:pPr>
        <w:tabs>
          <w:tab w:val="num" w:pos="1440"/>
        </w:tabs>
        <w:ind w:left="1440" w:hanging="360"/>
      </w:pPr>
      <w:rPr>
        <w:rFonts w:ascii="Times New Roman" w:hAnsi="Times New Roman" w:hint="default"/>
      </w:rPr>
    </w:lvl>
    <w:lvl w:ilvl="2" w:tplc="4B74F094" w:tentative="1">
      <w:start w:val="1"/>
      <w:numFmt w:val="bullet"/>
      <w:lvlText w:val="-"/>
      <w:lvlJc w:val="left"/>
      <w:pPr>
        <w:tabs>
          <w:tab w:val="num" w:pos="2160"/>
        </w:tabs>
        <w:ind w:left="2160" w:hanging="360"/>
      </w:pPr>
      <w:rPr>
        <w:rFonts w:ascii="Times New Roman" w:hAnsi="Times New Roman" w:hint="default"/>
      </w:rPr>
    </w:lvl>
    <w:lvl w:ilvl="3" w:tplc="280CD74C" w:tentative="1">
      <w:start w:val="1"/>
      <w:numFmt w:val="bullet"/>
      <w:lvlText w:val="-"/>
      <w:lvlJc w:val="left"/>
      <w:pPr>
        <w:tabs>
          <w:tab w:val="num" w:pos="2880"/>
        </w:tabs>
        <w:ind w:left="2880" w:hanging="360"/>
      </w:pPr>
      <w:rPr>
        <w:rFonts w:ascii="Times New Roman" w:hAnsi="Times New Roman" w:hint="default"/>
      </w:rPr>
    </w:lvl>
    <w:lvl w:ilvl="4" w:tplc="0F5A3210" w:tentative="1">
      <w:start w:val="1"/>
      <w:numFmt w:val="bullet"/>
      <w:lvlText w:val="-"/>
      <w:lvlJc w:val="left"/>
      <w:pPr>
        <w:tabs>
          <w:tab w:val="num" w:pos="3600"/>
        </w:tabs>
        <w:ind w:left="3600" w:hanging="360"/>
      </w:pPr>
      <w:rPr>
        <w:rFonts w:ascii="Times New Roman" w:hAnsi="Times New Roman" w:hint="default"/>
      </w:rPr>
    </w:lvl>
    <w:lvl w:ilvl="5" w:tplc="FCB40D66" w:tentative="1">
      <w:start w:val="1"/>
      <w:numFmt w:val="bullet"/>
      <w:lvlText w:val="-"/>
      <w:lvlJc w:val="left"/>
      <w:pPr>
        <w:tabs>
          <w:tab w:val="num" w:pos="4320"/>
        </w:tabs>
        <w:ind w:left="4320" w:hanging="360"/>
      </w:pPr>
      <w:rPr>
        <w:rFonts w:ascii="Times New Roman" w:hAnsi="Times New Roman" w:hint="default"/>
      </w:rPr>
    </w:lvl>
    <w:lvl w:ilvl="6" w:tplc="5DC245EC" w:tentative="1">
      <w:start w:val="1"/>
      <w:numFmt w:val="bullet"/>
      <w:lvlText w:val="-"/>
      <w:lvlJc w:val="left"/>
      <w:pPr>
        <w:tabs>
          <w:tab w:val="num" w:pos="5040"/>
        </w:tabs>
        <w:ind w:left="5040" w:hanging="360"/>
      </w:pPr>
      <w:rPr>
        <w:rFonts w:ascii="Times New Roman" w:hAnsi="Times New Roman" w:hint="default"/>
      </w:rPr>
    </w:lvl>
    <w:lvl w:ilvl="7" w:tplc="EF3C5EC8" w:tentative="1">
      <w:start w:val="1"/>
      <w:numFmt w:val="bullet"/>
      <w:lvlText w:val="-"/>
      <w:lvlJc w:val="left"/>
      <w:pPr>
        <w:tabs>
          <w:tab w:val="num" w:pos="5760"/>
        </w:tabs>
        <w:ind w:left="5760" w:hanging="360"/>
      </w:pPr>
      <w:rPr>
        <w:rFonts w:ascii="Times New Roman" w:hAnsi="Times New Roman" w:hint="default"/>
      </w:rPr>
    </w:lvl>
    <w:lvl w:ilvl="8" w:tplc="79C4E52C" w:tentative="1">
      <w:start w:val="1"/>
      <w:numFmt w:val="bullet"/>
      <w:lvlText w:val="-"/>
      <w:lvlJc w:val="left"/>
      <w:pPr>
        <w:tabs>
          <w:tab w:val="num" w:pos="6480"/>
        </w:tabs>
        <w:ind w:left="6480" w:hanging="360"/>
      </w:pPr>
      <w:rPr>
        <w:rFonts w:ascii="Times New Roman" w:hAnsi="Times New Roman" w:hint="default"/>
      </w:rPr>
    </w:lvl>
  </w:abstractNum>
  <w:abstractNum w:abstractNumId="24">
    <w:nsid w:val="60CA6517"/>
    <w:multiLevelType w:val="hybridMultilevel"/>
    <w:tmpl w:val="EED63EF0"/>
    <w:lvl w:ilvl="0" w:tplc="CADA8568">
      <w:start w:val="1"/>
      <w:numFmt w:val="bullet"/>
      <w:lvlText w:val=""/>
      <w:lvlJc w:val="left"/>
      <w:pPr>
        <w:tabs>
          <w:tab w:val="num" w:pos="720"/>
        </w:tabs>
        <w:ind w:left="720" w:hanging="360"/>
      </w:pPr>
      <w:rPr>
        <w:rFonts w:ascii="Wingdings" w:hAnsi="Wingdings" w:hint="default"/>
      </w:rPr>
    </w:lvl>
    <w:lvl w:ilvl="1" w:tplc="4510F6AC">
      <w:start w:val="1"/>
      <w:numFmt w:val="bullet"/>
      <w:lvlText w:val=""/>
      <w:lvlJc w:val="left"/>
      <w:pPr>
        <w:tabs>
          <w:tab w:val="num" w:pos="1440"/>
        </w:tabs>
        <w:ind w:left="1440" w:hanging="360"/>
      </w:pPr>
      <w:rPr>
        <w:rFonts w:ascii="Wingdings" w:hAnsi="Wingdings" w:hint="default"/>
      </w:rPr>
    </w:lvl>
    <w:lvl w:ilvl="2" w:tplc="ED14C6DA" w:tentative="1">
      <w:start w:val="1"/>
      <w:numFmt w:val="bullet"/>
      <w:lvlText w:val=""/>
      <w:lvlJc w:val="left"/>
      <w:pPr>
        <w:tabs>
          <w:tab w:val="num" w:pos="2160"/>
        </w:tabs>
        <w:ind w:left="2160" w:hanging="360"/>
      </w:pPr>
      <w:rPr>
        <w:rFonts w:ascii="Wingdings" w:hAnsi="Wingdings" w:hint="default"/>
      </w:rPr>
    </w:lvl>
    <w:lvl w:ilvl="3" w:tplc="304EAD34" w:tentative="1">
      <w:start w:val="1"/>
      <w:numFmt w:val="bullet"/>
      <w:lvlText w:val=""/>
      <w:lvlJc w:val="left"/>
      <w:pPr>
        <w:tabs>
          <w:tab w:val="num" w:pos="2880"/>
        </w:tabs>
        <w:ind w:left="2880" w:hanging="360"/>
      </w:pPr>
      <w:rPr>
        <w:rFonts w:ascii="Wingdings" w:hAnsi="Wingdings" w:hint="default"/>
      </w:rPr>
    </w:lvl>
    <w:lvl w:ilvl="4" w:tplc="4B4E8800" w:tentative="1">
      <w:start w:val="1"/>
      <w:numFmt w:val="bullet"/>
      <w:lvlText w:val=""/>
      <w:lvlJc w:val="left"/>
      <w:pPr>
        <w:tabs>
          <w:tab w:val="num" w:pos="3600"/>
        </w:tabs>
        <w:ind w:left="3600" w:hanging="360"/>
      </w:pPr>
      <w:rPr>
        <w:rFonts w:ascii="Wingdings" w:hAnsi="Wingdings" w:hint="default"/>
      </w:rPr>
    </w:lvl>
    <w:lvl w:ilvl="5" w:tplc="DC3434A2" w:tentative="1">
      <w:start w:val="1"/>
      <w:numFmt w:val="bullet"/>
      <w:lvlText w:val=""/>
      <w:lvlJc w:val="left"/>
      <w:pPr>
        <w:tabs>
          <w:tab w:val="num" w:pos="4320"/>
        </w:tabs>
        <w:ind w:left="4320" w:hanging="360"/>
      </w:pPr>
      <w:rPr>
        <w:rFonts w:ascii="Wingdings" w:hAnsi="Wingdings" w:hint="default"/>
      </w:rPr>
    </w:lvl>
    <w:lvl w:ilvl="6" w:tplc="B29C8F5C" w:tentative="1">
      <w:start w:val="1"/>
      <w:numFmt w:val="bullet"/>
      <w:lvlText w:val=""/>
      <w:lvlJc w:val="left"/>
      <w:pPr>
        <w:tabs>
          <w:tab w:val="num" w:pos="5040"/>
        </w:tabs>
        <w:ind w:left="5040" w:hanging="360"/>
      </w:pPr>
      <w:rPr>
        <w:rFonts w:ascii="Wingdings" w:hAnsi="Wingdings" w:hint="default"/>
      </w:rPr>
    </w:lvl>
    <w:lvl w:ilvl="7" w:tplc="51CC732C" w:tentative="1">
      <w:start w:val="1"/>
      <w:numFmt w:val="bullet"/>
      <w:lvlText w:val=""/>
      <w:lvlJc w:val="left"/>
      <w:pPr>
        <w:tabs>
          <w:tab w:val="num" w:pos="5760"/>
        </w:tabs>
        <w:ind w:left="5760" w:hanging="360"/>
      </w:pPr>
      <w:rPr>
        <w:rFonts w:ascii="Wingdings" w:hAnsi="Wingdings" w:hint="default"/>
      </w:rPr>
    </w:lvl>
    <w:lvl w:ilvl="8" w:tplc="DE6EA266" w:tentative="1">
      <w:start w:val="1"/>
      <w:numFmt w:val="bullet"/>
      <w:lvlText w:val=""/>
      <w:lvlJc w:val="left"/>
      <w:pPr>
        <w:tabs>
          <w:tab w:val="num" w:pos="6480"/>
        </w:tabs>
        <w:ind w:left="6480" w:hanging="360"/>
      </w:pPr>
      <w:rPr>
        <w:rFonts w:ascii="Wingdings" w:hAnsi="Wingdings" w:hint="default"/>
      </w:rPr>
    </w:lvl>
  </w:abstractNum>
  <w:abstractNum w:abstractNumId="25">
    <w:nsid w:val="646F39CD"/>
    <w:multiLevelType w:val="hybridMultilevel"/>
    <w:tmpl w:val="09405B40"/>
    <w:lvl w:ilvl="0" w:tplc="E79E1534">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57911DB"/>
    <w:multiLevelType w:val="hybridMultilevel"/>
    <w:tmpl w:val="6AD27F40"/>
    <w:lvl w:ilvl="0" w:tplc="4AE25672">
      <w:start w:val="1"/>
      <w:numFmt w:val="bullet"/>
      <w:lvlText w:val=""/>
      <w:lvlJc w:val="left"/>
      <w:pPr>
        <w:tabs>
          <w:tab w:val="num" w:pos="720"/>
        </w:tabs>
        <w:ind w:left="720" w:hanging="360"/>
      </w:pPr>
      <w:rPr>
        <w:rFonts w:ascii="Wingdings" w:hAnsi="Wingdings" w:hint="default"/>
      </w:rPr>
    </w:lvl>
    <w:lvl w:ilvl="1" w:tplc="B89E3976" w:tentative="1">
      <w:start w:val="1"/>
      <w:numFmt w:val="bullet"/>
      <w:lvlText w:val=""/>
      <w:lvlJc w:val="left"/>
      <w:pPr>
        <w:tabs>
          <w:tab w:val="num" w:pos="1440"/>
        </w:tabs>
        <w:ind w:left="1440" w:hanging="360"/>
      </w:pPr>
      <w:rPr>
        <w:rFonts w:ascii="Wingdings" w:hAnsi="Wingdings" w:hint="default"/>
      </w:rPr>
    </w:lvl>
    <w:lvl w:ilvl="2" w:tplc="C0980218" w:tentative="1">
      <w:start w:val="1"/>
      <w:numFmt w:val="bullet"/>
      <w:lvlText w:val=""/>
      <w:lvlJc w:val="left"/>
      <w:pPr>
        <w:tabs>
          <w:tab w:val="num" w:pos="2160"/>
        </w:tabs>
        <w:ind w:left="2160" w:hanging="360"/>
      </w:pPr>
      <w:rPr>
        <w:rFonts w:ascii="Wingdings" w:hAnsi="Wingdings" w:hint="default"/>
      </w:rPr>
    </w:lvl>
    <w:lvl w:ilvl="3" w:tplc="9B9A02CE" w:tentative="1">
      <w:start w:val="1"/>
      <w:numFmt w:val="bullet"/>
      <w:lvlText w:val=""/>
      <w:lvlJc w:val="left"/>
      <w:pPr>
        <w:tabs>
          <w:tab w:val="num" w:pos="2880"/>
        </w:tabs>
        <w:ind w:left="2880" w:hanging="360"/>
      </w:pPr>
      <w:rPr>
        <w:rFonts w:ascii="Wingdings" w:hAnsi="Wingdings" w:hint="default"/>
      </w:rPr>
    </w:lvl>
    <w:lvl w:ilvl="4" w:tplc="DD966556" w:tentative="1">
      <w:start w:val="1"/>
      <w:numFmt w:val="bullet"/>
      <w:lvlText w:val=""/>
      <w:lvlJc w:val="left"/>
      <w:pPr>
        <w:tabs>
          <w:tab w:val="num" w:pos="3600"/>
        </w:tabs>
        <w:ind w:left="3600" w:hanging="360"/>
      </w:pPr>
      <w:rPr>
        <w:rFonts w:ascii="Wingdings" w:hAnsi="Wingdings" w:hint="default"/>
      </w:rPr>
    </w:lvl>
    <w:lvl w:ilvl="5" w:tplc="0978C63A" w:tentative="1">
      <w:start w:val="1"/>
      <w:numFmt w:val="bullet"/>
      <w:lvlText w:val=""/>
      <w:lvlJc w:val="left"/>
      <w:pPr>
        <w:tabs>
          <w:tab w:val="num" w:pos="4320"/>
        </w:tabs>
        <w:ind w:left="4320" w:hanging="360"/>
      </w:pPr>
      <w:rPr>
        <w:rFonts w:ascii="Wingdings" w:hAnsi="Wingdings" w:hint="default"/>
      </w:rPr>
    </w:lvl>
    <w:lvl w:ilvl="6" w:tplc="244E4CEE" w:tentative="1">
      <w:start w:val="1"/>
      <w:numFmt w:val="bullet"/>
      <w:lvlText w:val=""/>
      <w:lvlJc w:val="left"/>
      <w:pPr>
        <w:tabs>
          <w:tab w:val="num" w:pos="5040"/>
        </w:tabs>
        <w:ind w:left="5040" w:hanging="360"/>
      </w:pPr>
      <w:rPr>
        <w:rFonts w:ascii="Wingdings" w:hAnsi="Wingdings" w:hint="default"/>
      </w:rPr>
    </w:lvl>
    <w:lvl w:ilvl="7" w:tplc="D4D22300" w:tentative="1">
      <w:start w:val="1"/>
      <w:numFmt w:val="bullet"/>
      <w:lvlText w:val=""/>
      <w:lvlJc w:val="left"/>
      <w:pPr>
        <w:tabs>
          <w:tab w:val="num" w:pos="5760"/>
        </w:tabs>
        <w:ind w:left="5760" w:hanging="360"/>
      </w:pPr>
      <w:rPr>
        <w:rFonts w:ascii="Wingdings" w:hAnsi="Wingdings" w:hint="default"/>
      </w:rPr>
    </w:lvl>
    <w:lvl w:ilvl="8" w:tplc="01182F04" w:tentative="1">
      <w:start w:val="1"/>
      <w:numFmt w:val="bullet"/>
      <w:lvlText w:val=""/>
      <w:lvlJc w:val="left"/>
      <w:pPr>
        <w:tabs>
          <w:tab w:val="num" w:pos="6480"/>
        </w:tabs>
        <w:ind w:left="6480" w:hanging="360"/>
      </w:pPr>
      <w:rPr>
        <w:rFonts w:ascii="Wingdings" w:hAnsi="Wingdings" w:hint="default"/>
      </w:rPr>
    </w:lvl>
  </w:abstractNum>
  <w:abstractNum w:abstractNumId="27">
    <w:nsid w:val="669A6C79"/>
    <w:multiLevelType w:val="hybridMultilevel"/>
    <w:tmpl w:val="4D308BDE"/>
    <w:lvl w:ilvl="0" w:tplc="2B721A74">
      <w:start w:val="1"/>
      <w:numFmt w:val="bullet"/>
      <w:lvlText w:val=""/>
      <w:lvlJc w:val="left"/>
      <w:pPr>
        <w:tabs>
          <w:tab w:val="num" w:pos="720"/>
        </w:tabs>
        <w:ind w:left="720" w:hanging="360"/>
      </w:pPr>
      <w:rPr>
        <w:rFonts w:ascii="Wingdings" w:hAnsi="Wingdings" w:hint="default"/>
      </w:rPr>
    </w:lvl>
    <w:lvl w:ilvl="1" w:tplc="3884AB8E" w:tentative="1">
      <w:start w:val="1"/>
      <w:numFmt w:val="bullet"/>
      <w:lvlText w:val=""/>
      <w:lvlJc w:val="left"/>
      <w:pPr>
        <w:tabs>
          <w:tab w:val="num" w:pos="1440"/>
        </w:tabs>
        <w:ind w:left="1440" w:hanging="360"/>
      </w:pPr>
      <w:rPr>
        <w:rFonts w:ascii="Wingdings" w:hAnsi="Wingdings" w:hint="default"/>
      </w:rPr>
    </w:lvl>
    <w:lvl w:ilvl="2" w:tplc="0F50DF0C" w:tentative="1">
      <w:start w:val="1"/>
      <w:numFmt w:val="bullet"/>
      <w:lvlText w:val=""/>
      <w:lvlJc w:val="left"/>
      <w:pPr>
        <w:tabs>
          <w:tab w:val="num" w:pos="2160"/>
        </w:tabs>
        <w:ind w:left="2160" w:hanging="360"/>
      </w:pPr>
      <w:rPr>
        <w:rFonts w:ascii="Wingdings" w:hAnsi="Wingdings" w:hint="default"/>
      </w:rPr>
    </w:lvl>
    <w:lvl w:ilvl="3" w:tplc="5E10E06C" w:tentative="1">
      <w:start w:val="1"/>
      <w:numFmt w:val="bullet"/>
      <w:lvlText w:val=""/>
      <w:lvlJc w:val="left"/>
      <w:pPr>
        <w:tabs>
          <w:tab w:val="num" w:pos="2880"/>
        </w:tabs>
        <w:ind w:left="2880" w:hanging="360"/>
      </w:pPr>
      <w:rPr>
        <w:rFonts w:ascii="Wingdings" w:hAnsi="Wingdings" w:hint="default"/>
      </w:rPr>
    </w:lvl>
    <w:lvl w:ilvl="4" w:tplc="4E8CD4C8" w:tentative="1">
      <w:start w:val="1"/>
      <w:numFmt w:val="bullet"/>
      <w:lvlText w:val=""/>
      <w:lvlJc w:val="left"/>
      <w:pPr>
        <w:tabs>
          <w:tab w:val="num" w:pos="3600"/>
        </w:tabs>
        <w:ind w:left="3600" w:hanging="360"/>
      </w:pPr>
      <w:rPr>
        <w:rFonts w:ascii="Wingdings" w:hAnsi="Wingdings" w:hint="default"/>
      </w:rPr>
    </w:lvl>
    <w:lvl w:ilvl="5" w:tplc="98F2E5C6" w:tentative="1">
      <w:start w:val="1"/>
      <w:numFmt w:val="bullet"/>
      <w:lvlText w:val=""/>
      <w:lvlJc w:val="left"/>
      <w:pPr>
        <w:tabs>
          <w:tab w:val="num" w:pos="4320"/>
        </w:tabs>
        <w:ind w:left="4320" w:hanging="360"/>
      </w:pPr>
      <w:rPr>
        <w:rFonts w:ascii="Wingdings" w:hAnsi="Wingdings" w:hint="default"/>
      </w:rPr>
    </w:lvl>
    <w:lvl w:ilvl="6" w:tplc="63F2B032" w:tentative="1">
      <w:start w:val="1"/>
      <w:numFmt w:val="bullet"/>
      <w:lvlText w:val=""/>
      <w:lvlJc w:val="left"/>
      <w:pPr>
        <w:tabs>
          <w:tab w:val="num" w:pos="5040"/>
        </w:tabs>
        <w:ind w:left="5040" w:hanging="360"/>
      </w:pPr>
      <w:rPr>
        <w:rFonts w:ascii="Wingdings" w:hAnsi="Wingdings" w:hint="default"/>
      </w:rPr>
    </w:lvl>
    <w:lvl w:ilvl="7" w:tplc="1234B28A" w:tentative="1">
      <w:start w:val="1"/>
      <w:numFmt w:val="bullet"/>
      <w:lvlText w:val=""/>
      <w:lvlJc w:val="left"/>
      <w:pPr>
        <w:tabs>
          <w:tab w:val="num" w:pos="5760"/>
        </w:tabs>
        <w:ind w:left="5760" w:hanging="360"/>
      </w:pPr>
      <w:rPr>
        <w:rFonts w:ascii="Wingdings" w:hAnsi="Wingdings" w:hint="default"/>
      </w:rPr>
    </w:lvl>
    <w:lvl w:ilvl="8" w:tplc="0C34ACD6" w:tentative="1">
      <w:start w:val="1"/>
      <w:numFmt w:val="bullet"/>
      <w:lvlText w:val=""/>
      <w:lvlJc w:val="left"/>
      <w:pPr>
        <w:tabs>
          <w:tab w:val="num" w:pos="6480"/>
        </w:tabs>
        <w:ind w:left="6480" w:hanging="360"/>
      </w:pPr>
      <w:rPr>
        <w:rFonts w:ascii="Wingdings" w:hAnsi="Wingdings" w:hint="default"/>
      </w:rPr>
    </w:lvl>
  </w:abstractNum>
  <w:abstractNum w:abstractNumId="28">
    <w:nsid w:val="66B73A4C"/>
    <w:multiLevelType w:val="hybridMultilevel"/>
    <w:tmpl w:val="E19CE1AE"/>
    <w:lvl w:ilvl="0" w:tplc="8EEC9CAC">
      <w:start w:val="1"/>
      <w:numFmt w:val="bullet"/>
      <w:lvlText w:val=""/>
      <w:lvlJc w:val="left"/>
      <w:pPr>
        <w:tabs>
          <w:tab w:val="num" w:pos="720"/>
        </w:tabs>
        <w:ind w:left="720" w:hanging="360"/>
      </w:pPr>
      <w:rPr>
        <w:rFonts w:ascii="Wingdings" w:hAnsi="Wingdings" w:hint="default"/>
      </w:rPr>
    </w:lvl>
    <w:lvl w:ilvl="1" w:tplc="17BA8A2E" w:tentative="1">
      <w:start w:val="1"/>
      <w:numFmt w:val="bullet"/>
      <w:lvlText w:val=""/>
      <w:lvlJc w:val="left"/>
      <w:pPr>
        <w:tabs>
          <w:tab w:val="num" w:pos="1440"/>
        </w:tabs>
        <w:ind w:left="1440" w:hanging="360"/>
      </w:pPr>
      <w:rPr>
        <w:rFonts w:ascii="Wingdings" w:hAnsi="Wingdings" w:hint="default"/>
      </w:rPr>
    </w:lvl>
    <w:lvl w:ilvl="2" w:tplc="789EDCC0" w:tentative="1">
      <w:start w:val="1"/>
      <w:numFmt w:val="bullet"/>
      <w:lvlText w:val=""/>
      <w:lvlJc w:val="left"/>
      <w:pPr>
        <w:tabs>
          <w:tab w:val="num" w:pos="2160"/>
        </w:tabs>
        <w:ind w:left="2160" w:hanging="360"/>
      </w:pPr>
      <w:rPr>
        <w:rFonts w:ascii="Wingdings" w:hAnsi="Wingdings" w:hint="default"/>
      </w:rPr>
    </w:lvl>
    <w:lvl w:ilvl="3" w:tplc="55A063FA" w:tentative="1">
      <w:start w:val="1"/>
      <w:numFmt w:val="bullet"/>
      <w:lvlText w:val=""/>
      <w:lvlJc w:val="left"/>
      <w:pPr>
        <w:tabs>
          <w:tab w:val="num" w:pos="2880"/>
        </w:tabs>
        <w:ind w:left="2880" w:hanging="360"/>
      </w:pPr>
      <w:rPr>
        <w:rFonts w:ascii="Wingdings" w:hAnsi="Wingdings" w:hint="default"/>
      </w:rPr>
    </w:lvl>
    <w:lvl w:ilvl="4" w:tplc="F3CEE7D0" w:tentative="1">
      <w:start w:val="1"/>
      <w:numFmt w:val="bullet"/>
      <w:lvlText w:val=""/>
      <w:lvlJc w:val="left"/>
      <w:pPr>
        <w:tabs>
          <w:tab w:val="num" w:pos="3600"/>
        </w:tabs>
        <w:ind w:left="3600" w:hanging="360"/>
      </w:pPr>
      <w:rPr>
        <w:rFonts w:ascii="Wingdings" w:hAnsi="Wingdings" w:hint="default"/>
      </w:rPr>
    </w:lvl>
    <w:lvl w:ilvl="5" w:tplc="C2BC3B4A" w:tentative="1">
      <w:start w:val="1"/>
      <w:numFmt w:val="bullet"/>
      <w:lvlText w:val=""/>
      <w:lvlJc w:val="left"/>
      <w:pPr>
        <w:tabs>
          <w:tab w:val="num" w:pos="4320"/>
        </w:tabs>
        <w:ind w:left="4320" w:hanging="360"/>
      </w:pPr>
      <w:rPr>
        <w:rFonts w:ascii="Wingdings" w:hAnsi="Wingdings" w:hint="default"/>
      </w:rPr>
    </w:lvl>
    <w:lvl w:ilvl="6" w:tplc="E334DB10" w:tentative="1">
      <w:start w:val="1"/>
      <w:numFmt w:val="bullet"/>
      <w:lvlText w:val=""/>
      <w:lvlJc w:val="left"/>
      <w:pPr>
        <w:tabs>
          <w:tab w:val="num" w:pos="5040"/>
        </w:tabs>
        <w:ind w:left="5040" w:hanging="360"/>
      </w:pPr>
      <w:rPr>
        <w:rFonts w:ascii="Wingdings" w:hAnsi="Wingdings" w:hint="default"/>
      </w:rPr>
    </w:lvl>
    <w:lvl w:ilvl="7" w:tplc="789A1D08" w:tentative="1">
      <w:start w:val="1"/>
      <w:numFmt w:val="bullet"/>
      <w:lvlText w:val=""/>
      <w:lvlJc w:val="left"/>
      <w:pPr>
        <w:tabs>
          <w:tab w:val="num" w:pos="5760"/>
        </w:tabs>
        <w:ind w:left="5760" w:hanging="360"/>
      </w:pPr>
      <w:rPr>
        <w:rFonts w:ascii="Wingdings" w:hAnsi="Wingdings" w:hint="default"/>
      </w:rPr>
    </w:lvl>
    <w:lvl w:ilvl="8" w:tplc="2AB0F0D2" w:tentative="1">
      <w:start w:val="1"/>
      <w:numFmt w:val="bullet"/>
      <w:lvlText w:val=""/>
      <w:lvlJc w:val="left"/>
      <w:pPr>
        <w:tabs>
          <w:tab w:val="num" w:pos="6480"/>
        </w:tabs>
        <w:ind w:left="6480" w:hanging="360"/>
      </w:pPr>
      <w:rPr>
        <w:rFonts w:ascii="Wingdings" w:hAnsi="Wingdings" w:hint="default"/>
      </w:rPr>
    </w:lvl>
  </w:abstractNum>
  <w:abstractNum w:abstractNumId="29">
    <w:nsid w:val="68E73C5A"/>
    <w:multiLevelType w:val="hybridMultilevel"/>
    <w:tmpl w:val="3CE0C75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0">
    <w:nsid w:val="761552D8"/>
    <w:multiLevelType w:val="hybridMultilevel"/>
    <w:tmpl w:val="FC62C0DE"/>
    <w:lvl w:ilvl="0" w:tplc="7E70FAE2">
      <w:start w:val="1"/>
      <w:numFmt w:val="lowerLetter"/>
      <w:lvlText w:val="%1)"/>
      <w:lvlJc w:val="left"/>
      <w:pPr>
        <w:tabs>
          <w:tab w:val="num" w:pos="720"/>
        </w:tabs>
        <w:ind w:left="720" w:hanging="360"/>
      </w:pPr>
    </w:lvl>
    <w:lvl w:ilvl="1" w:tplc="4F7E1D8E" w:tentative="1">
      <w:start w:val="1"/>
      <w:numFmt w:val="lowerLetter"/>
      <w:lvlText w:val="%2)"/>
      <w:lvlJc w:val="left"/>
      <w:pPr>
        <w:tabs>
          <w:tab w:val="num" w:pos="1440"/>
        </w:tabs>
        <w:ind w:left="1440" w:hanging="360"/>
      </w:pPr>
    </w:lvl>
    <w:lvl w:ilvl="2" w:tplc="1AF8E164" w:tentative="1">
      <w:start w:val="1"/>
      <w:numFmt w:val="lowerLetter"/>
      <w:lvlText w:val="%3)"/>
      <w:lvlJc w:val="left"/>
      <w:pPr>
        <w:tabs>
          <w:tab w:val="num" w:pos="2160"/>
        </w:tabs>
        <w:ind w:left="2160" w:hanging="360"/>
      </w:pPr>
    </w:lvl>
    <w:lvl w:ilvl="3" w:tplc="5F98CF3C" w:tentative="1">
      <w:start w:val="1"/>
      <w:numFmt w:val="lowerLetter"/>
      <w:lvlText w:val="%4)"/>
      <w:lvlJc w:val="left"/>
      <w:pPr>
        <w:tabs>
          <w:tab w:val="num" w:pos="2880"/>
        </w:tabs>
        <w:ind w:left="2880" w:hanging="360"/>
      </w:pPr>
    </w:lvl>
    <w:lvl w:ilvl="4" w:tplc="CE5662F8" w:tentative="1">
      <w:start w:val="1"/>
      <w:numFmt w:val="lowerLetter"/>
      <w:lvlText w:val="%5)"/>
      <w:lvlJc w:val="left"/>
      <w:pPr>
        <w:tabs>
          <w:tab w:val="num" w:pos="3600"/>
        </w:tabs>
        <w:ind w:left="3600" w:hanging="360"/>
      </w:pPr>
    </w:lvl>
    <w:lvl w:ilvl="5" w:tplc="43C0777A" w:tentative="1">
      <w:start w:val="1"/>
      <w:numFmt w:val="lowerLetter"/>
      <w:lvlText w:val="%6)"/>
      <w:lvlJc w:val="left"/>
      <w:pPr>
        <w:tabs>
          <w:tab w:val="num" w:pos="4320"/>
        </w:tabs>
        <w:ind w:left="4320" w:hanging="360"/>
      </w:pPr>
    </w:lvl>
    <w:lvl w:ilvl="6" w:tplc="263404AC" w:tentative="1">
      <w:start w:val="1"/>
      <w:numFmt w:val="lowerLetter"/>
      <w:lvlText w:val="%7)"/>
      <w:lvlJc w:val="left"/>
      <w:pPr>
        <w:tabs>
          <w:tab w:val="num" w:pos="5040"/>
        </w:tabs>
        <w:ind w:left="5040" w:hanging="360"/>
      </w:pPr>
    </w:lvl>
    <w:lvl w:ilvl="7" w:tplc="856A9622" w:tentative="1">
      <w:start w:val="1"/>
      <w:numFmt w:val="lowerLetter"/>
      <w:lvlText w:val="%8)"/>
      <w:lvlJc w:val="left"/>
      <w:pPr>
        <w:tabs>
          <w:tab w:val="num" w:pos="5760"/>
        </w:tabs>
        <w:ind w:left="5760" w:hanging="360"/>
      </w:pPr>
    </w:lvl>
    <w:lvl w:ilvl="8" w:tplc="3E329610" w:tentative="1">
      <w:start w:val="1"/>
      <w:numFmt w:val="lowerLetter"/>
      <w:lvlText w:val="%9)"/>
      <w:lvlJc w:val="left"/>
      <w:pPr>
        <w:tabs>
          <w:tab w:val="num" w:pos="6480"/>
        </w:tabs>
        <w:ind w:left="6480" w:hanging="360"/>
      </w:pPr>
    </w:lvl>
  </w:abstractNum>
  <w:abstractNum w:abstractNumId="31">
    <w:nsid w:val="76D87DDA"/>
    <w:multiLevelType w:val="hybridMultilevel"/>
    <w:tmpl w:val="E44A96DA"/>
    <w:lvl w:ilvl="0" w:tplc="D76A98D8">
      <w:start w:val="1"/>
      <w:numFmt w:val="bullet"/>
      <w:lvlText w:val=""/>
      <w:lvlJc w:val="left"/>
      <w:pPr>
        <w:tabs>
          <w:tab w:val="num" w:pos="720"/>
        </w:tabs>
        <w:ind w:left="720" w:hanging="360"/>
      </w:pPr>
      <w:rPr>
        <w:rFonts w:ascii="Wingdings" w:hAnsi="Wingdings" w:hint="default"/>
      </w:rPr>
    </w:lvl>
    <w:lvl w:ilvl="1" w:tplc="255EFA20" w:tentative="1">
      <w:start w:val="1"/>
      <w:numFmt w:val="bullet"/>
      <w:lvlText w:val=""/>
      <w:lvlJc w:val="left"/>
      <w:pPr>
        <w:tabs>
          <w:tab w:val="num" w:pos="1440"/>
        </w:tabs>
        <w:ind w:left="1440" w:hanging="360"/>
      </w:pPr>
      <w:rPr>
        <w:rFonts w:ascii="Wingdings" w:hAnsi="Wingdings" w:hint="default"/>
      </w:rPr>
    </w:lvl>
    <w:lvl w:ilvl="2" w:tplc="26A0449C" w:tentative="1">
      <w:start w:val="1"/>
      <w:numFmt w:val="bullet"/>
      <w:lvlText w:val=""/>
      <w:lvlJc w:val="left"/>
      <w:pPr>
        <w:tabs>
          <w:tab w:val="num" w:pos="2160"/>
        </w:tabs>
        <w:ind w:left="2160" w:hanging="360"/>
      </w:pPr>
      <w:rPr>
        <w:rFonts w:ascii="Wingdings" w:hAnsi="Wingdings" w:hint="default"/>
      </w:rPr>
    </w:lvl>
    <w:lvl w:ilvl="3" w:tplc="83D025C4" w:tentative="1">
      <w:start w:val="1"/>
      <w:numFmt w:val="bullet"/>
      <w:lvlText w:val=""/>
      <w:lvlJc w:val="left"/>
      <w:pPr>
        <w:tabs>
          <w:tab w:val="num" w:pos="2880"/>
        </w:tabs>
        <w:ind w:left="2880" w:hanging="360"/>
      </w:pPr>
      <w:rPr>
        <w:rFonts w:ascii="Wingdings" w:hAnsi="Wingdings" w:hint="default"/>
      </w:rPr>
    </w:lvl>
    <w:lvl w:ilvl="4" w:tplc="2B3C2822" w:tentative="1">
      <w:start w:val="1"/>
      <w:numFmt w:val="bullet"/>
      <w:lvlText w:val=""/>
      <w:lvlJc w:val="left"/>
      <w:pPr>
        <w:tabs>
          <w:tab w:val="num" w:pos="3600"/>
        </w:tabs>
        <w:ind w:left="3600" w:hanging="360"/>
      </w:pPr>
      <w:rPr>
        <w:rFonts w:ascii="Wingdings" w:hAnsi="Wingdings" w:hint="default"/>
      </w:rPr>
    </w:lvl>
    <w:lvl w:ilvl="5" w:tplc="2648F166" w:tentative="1">
      <w:start w:val="1"/>
      <w:numFmt w:val="bullet"/>
      <w:lvlText w:val=""/>
      <w:lvlJc w:val="left"/>
      <w:pPr>
        <w:tabs>
          <w:tab w:val="num" w:pos="4320"/>
        </w:tabs>
        <w:ind w:left="4320" w:hanging="360"/>
      </w:pPr>
      <w:rPr>
        <w:rFonts w:ascii="Wingdings" w:hAnsi="Wingdings" w:hint="default"/>
      </w:rPr>
    </w:lvl>
    <w:lvl w:ilvl="6" w:tplc="7D7A1098" w:tentative="1">
      <w:start w:val="1"/>
      <w:numFmt w:val="bullet"/>
      <w:lvlText w:val=""/>
      <w:lvlJc w:val="left"/>
      <w:pPr>
        <w:tabs>
          <w:tab w:val="num" w:pos="5040"/>
        </w:tabs>
        <w:ind w:left="5040" w:hanging="360"/>
      </w:pPr>
      <w:rPr>
        <w:rFonts w:ascii="Wingdings" w:hAnsi="Wingdings" w:hint="default"/>
      </w:rPr>
    </w:lvl>
    <w:lvl w:ilvl="7" w:tplc="06DEE7E0" w:tentative="1">
      <w:start w:val="1"/>
      <w:numFmt w:val="bullet"/>
      <w:lvlText w:val=""/>
      <w:lvlJc w:val="left"/>
      <w:pPr>
        <w:tabs>
          <w:tab w:val="num" w:pos="5760"/>
        </w:tabs>
        <w:ind w:left="5760" w:hanging="360"/>
      </w:pPr>
      <w:rPr>
        <w:rFonts w:ascii="Wingdings" w:hAnsi="Wingdings" w:hint="default"/>
      </w:rPr>
    </w:lvl>
    <w:lvl w:ilvl="8" w:tplc="3000F294" w:tentative="1">
      <w:start w:val="1"/>
      <w:numFmt w:val="bullet"/>
      <w:lvlText w:val=""/>
      <w:lvlJc w:val="left"/>
      <w:pPr>
        <w:tabs>
          <w:tab w:val="num" w:pos="6480"/>
        </w:tabs>
        <w:ind w:left="6480" w:hanging="360"/>
      </w:pPr>
      <w:rPr>
        <w:rFonts w:ascii="Wingdings" w:hAnsi="Wingdings" w:hint="default"/>
      </w:rPr>
    </w:lvl>
  </w:abstractNum>
  <w:abstractNum w:abstractNumId="32">
    <w:nsid w:val="78151550"/>
    <w:multiLevelType w:val="hybridMultilevel"/>
    <w:tmpl w:val="690EC7D0"/>
    <w:lvl w:ilvl="0" w:tplc="EB08171A">
      <w:start w:val="1"/>
      <w:numFmt w:val="bullet"/>
      <w:lvlText w:val=""/>
      <w:lvlJc w:val="left"/>
      <w:pPr>
        <w:tabs>
          <w:tab w:val="num" w:pos="720"/>
        </w:tabs>
        <w:ind w:left="720" w:hanging="360"/>
      </w:pPr>
      <w:rPr>
        <w:rFonts w:ascii="Wingdings" w:hAnsi="Wingdings" w:hint="default"/>
      </w:rPr>
    </w:lvl>
    <w:lvl w:ilvl="1" w:tplc="86E206D0" w:tentative="1">
      <w:start w:val="1"/>
      <w:numFmt w:val="bullet"/>
      <w:lvlText w:val=""/>
      <w:lvlJc w:val="left"/>
      <w:pPr>
        <w:tabs>
          <w:tab w:val="num" w:pos="1440"/>
        </w:tabs>
        <w:ind w:left="1440" w:hanging="360"/>
      </w:pPr>
      <w:rPr>
        <w:rFonts w:ascii="Wingdings" w:hAnsi="Wingdings" w:hint="default"/>
      </w:rPr>
    </w:lvl>
    <w:lvl w:ilvl="2" w:tplc="B7083D1A" w:tentative="1">
      <w:start w:val="1"/>
      <w:numFmt w:val="bullet"/>
      <w:lvlText w:val=""/>
      <w:lvlJc w:val="left"/>
      <w:pPr>
        <w:tabs>
          <w:tab w:val="num" w:pos="2160"/>
        </w:tabs>
        <w:ind w:left="2160" w:hanging="360"/>
      </w:pPr>
      <w:rPr>
        <w:rFonts w:ascii="Wingdings" w:hAnsi="Wingdings" w:hint="default"/>
      </w:rPr>
    </w:lvl>
    <w:lvl w:ilvl="3" w:tplc="70225EDC" w:tentative="1">
      <w:start w:val="1"/>
      <w:numFmt w:val="bullet"/>
      <w:lvlText w:val=""/>
      <w:lvlJc w:val="left"/>
      <w:pPr>
        <w:tabs>
          <w:tab w:val="num" w:pos="2880"/>
        </w:tabs>
        <w:ind w:left="2880" w:hanging="360"/>
      </w:pPr>
      <w:rPr>
        <w:rFonts w:ascii="Wingdings" w:hAnsi="Wingdings" w:hint="default"/>
      </w:rPr>
    </w:lvl>
    <w:lvl w:ilvl="4" w:tplc="A9A6F0BA" w:tentative="1">
      <w:start w:val="1"/>
      <w:numFmt w:val="bullet"/>
      <w:lvlText w:val=""/>
      <w:lvlJc w:val="left"/>
      <w:pPr>
        <w:tabs>
          <w:tab w:val="num" w:pos="3600"/>
        </w:tabs>
        <w:ind w:left="3600" w:hanging="360"/>
      </w:pPr>
      <w:rPr>
        <w:rFonts w:ascii="Wingdings" w:hAnsi="Wingdings" w:hint="default"/>
      </w:rPr>
    </w:lvl>
    <w:lvl w:ilvl="5" w:tplc="D0E6B72E" w:tentative="1">
      <w:start w:val="1"/>
      <w:numFmt w:val="bullet"/>
      <w:lvlText w:val=""/>
      <w:lvlJc w:val="left"/>
      <w:pPr>
        <w:tabs>
          <w:tab w:val="num" w:pos="4320"/>
        </w:tabs>
        <w:ind w:left="4320" w:hanging="360"/>
      </w:pPr>
      <w:rPr>
        <w:rFonts w:ascii="Wingdings" w:hAnsi="Wingdings" w:hint="default"/>
      </w:rPr>
    </w:lvl>
    <w:lvl w:ilvl="6" w:tplc="02828326" w:tentative="1">
      <w:start w:val="1"/>
      <w:numFmt w:val="bullet"/>
      <w:lvlText w:val=""/>
      <w:lvlJc w:val="left"/>
      <w:pPr>
        <w:tabs>
          <w:tab w:val="num" w:pos="5040"/>
        </w:tabs>
        <w:ind w:left="5040" w:hanging="360"/>
      </w:pPr>
      <w:rPr>
        <w:rFonts w:ascii="Wingdings" w:hAnsi="Wingdings" w:hint="default"/>
      </w:rPr>
    </w:lvl>
    <w:lvl w:ilvl="7" w:tplc="C62E64DA" w:tentative="1">
      <w:start w:val="1"/>
      <w:numFmt w:val="bullet"/>
      <w:lvlText w:val=""/>
      <w:lvlJc w:val="left"/>
      <w:pPr>
        <w:tabs>
          <w:tab w:val="num" w:pos="5760"/>
        </w:tabs>
        <w:ind w:left="5760" w:hanging="360"/>
      </w:pPr>
      <w:rPr>
        <w:rFonts w:ascii="Wingdings" w:hAnsi="Wingdings" w:hint="default"/>
      </w:rPr>
    </w:lvl>
    <w:lvl w:ilvl="8" w:tplc="6B866878" w:tentative="1">
      <w:start w:val="1"/>
      <w:numFmt w:val="bullet"/>
      <w:lvlText w:val=""/>
      <w:lvlJc w:val="left"/>
      <w:pPr>
        <w:tabs>
          <w:tab w:val="num" w:pos="6480"/>
        </w:tabs>
        <w:ind w:left="6480" w:hanging="360"/>
      </w:pPr>
      <w:rPr>
        <w:rFonts w:ascii="Wingdings" w:hAnsi="Wingdings" w:hint="default"/>
      </w:rPr>
    </w:lvl>
  </w:abstractNum>
  <w:abstractNum w:abstractNumId="33">
    <w:nsid w:val="7E9E58F2"/>
    <w:multiLevelType w:val="hybridMultilevel"/>
    <w:tmpl w:val="230CF4A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2"/>
  </w:num>
  <w:num w:numId="2">
    <w:abstractNumId w:val="28"/>
  </w:num>
  <w:num w:numId="3">
    <w:abstractNumId w:val="6"/>
  </w:num>
  <w:num w:numId="4">
    <w:abstractNumId w:val="8"/>
  </w:num>
  <w:num w:numId="5">
    <w:abstractNumId w:val="3"/>
  </w:num>
  <w:num w:numId="6">
    <w:abstractNumId w:val="10"/>
  </w:num>
  <w:num w:numId="7">
    <w:abstractNumId w:val="26"/>
  </w:num>
  <w:num w:numId="8">
    <w:abstractNumId w:val="23"/>
  </w:num>
  <w:num w:numId="9">
    <w:abstractNumId w:val="16"/>
  </w:num>
  <w:num w:numId="10">
    <w:abstractNumId w:val="30"/>
  </w:num>
  <w:num w:numId="11">
    <w:abstractNumId w:val="21"/>
  </w:num>
  <w:num w:numId="12">
    <w:abstractNumId w:val="27"/>
  </w:num>
  <w:num w:numId="13">
    <w:abstractNumId w:val="14"/>
  </w:num>
  <w:num w:numId="14">
    <w:abstractNumId w:val="25"/>
  </w:num>
  <w:num w:numId="15">
    <w:abstractNumId w:val="7"/>
  </w:num>
  <w:num w:numId="16">
    <w:abstractNumId w:val="19"/>
  </w:num>
  <w:num w:numId="17">
    <w:abstractNumId w:val="17"/>
  </w:num>
  <w:num w:numId="18">
    <w:abstractNumId w:val="22"/>
  </w:num>
  <w:num w:numId="19">
    <w:abstractNumId w:val="13"/>
  </w:num>
  <w:num w:numId="20">
    <w:abstractNumId w:val="9"/>
  </w:num>
  <w:num w:numId="21">
    <w:abstractNumId w:val="0"/>
  </w:num>
  <w:num w:numId="22">
    <w:abstractNumId w:val="18"/>
  </w:num>
  <w:num w:numId="23">
    <w:abstractNumId w:val="12"/>
  </w:num>
  <w:num w:numId="24">
    <w:abstractNumId w:val="15"/>
  </w:num>
  <w:num w:numId="25">
    <w:abstractNumId w:val="29"/>
  </w:num>
  <w:num w:numId="26">
    <w:abstractNumId w:val="5"/>
  </w:num>
  <w:num w:numId="27">
    <w:abstractNumId w:val="4"/>
  </w:num>
  <w:num w:numId="28">
    <w:abstractNumId w:val="31"/>
  </w:num>
  <w:num w:numId="29">
    <w:abstractNumId w:val="1"/>
  </w:num>
  <w:num w:numId="30">
    <w:abstractNumId w:val="2"/>
  </w:num>
  <w:num w:numId="31">
    <w:abstractNumId w:val="11"/>
  </w:num>
  <w:num w:numId="32">
    <w:abstractNumId w:val="20"/>
  </w:num>
  <w:num w:numId="33">
    <w:abstractNumId w:val="24"/>
  </w:num>
  <w:num w:numId="34">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28674">
      <o:colormenu v:ext="edit" fillcolor="none [1945]" strokecolor="none" extrusioncolor="none"/>
    </o:shapedefaults>
  </w:hdrShapeDefaults>
  <w:footnotePr>
    <w:footnote w:id="-1"/>
    <w:footnote w:id="0"/>
  </w:footnotePr>
  <w:endnotePr>
    <w:endnote w:id="-1"/>
    <w:endnote w:id="0"/>
  </w:endnotePr>
  <w:compat/>
  <w:rsids>
    <w:rsidRoot w:val="0031336A"/>
    <w:rsid w:val="000A6329"/>
    <w:rsid w:val="00107352"/>
    <w:rsid w:val="00230C16"/>
    <w:rsid w:val="0025586D"/>
    <w:rsid w:val="0031336A"/>
    <w:rsid w:val="00415832"/>
    <w:rsid w:val="004602CA"/>
    <w:rsid w:val="006119C6"/>
    <w:rsid w:val="006201D4"/>
    <w:rsid w:val="00651BC2"/>
    <w:rsid w:val="00655A75"/>
    <w:rsid w:val="0076532E"/>
    <w:rsid w:val="00894A97"/>
    <w:rsid w:val="008D05A1"/>
    <w:rsid w:val="00902332"/>
    <w:rsid w:val="009E3850"/>
    <w:rsid w:val="00A76DDE"/>
    <w:rsid w:val="00D6544E"/>
    <w:rsid w:val="00D73A7B"/>
    <w:rsid w:val="00DD2D36"/>
    <w:rsid w:val="00EB5D2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8674">
      <o:colormenu v:ext="edit" fillcolor="none [1945]" strokecolor="none" extrusion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pPr>
    <w:rPr>
      <w:sz w:val="22"/>
      <w:szCs w:val="22"/>
      <w:lang w:eastAsia="en-US"/>
    </w:rPr>
  </w:style>
  <w:style w:type="paragraph" w:styleId="Titre1">
    <w:name w:val="heading 1"/>
    <w:basedOn w:val="Normal"/>
    <w:next w:val="Normal"/>
    <w:qFormat/>
    <w:pPr>
      <w:keepNext/>
      <w:jc w:val="both"/>
      <w:outlineLvl w:val="0"/>
    </w:pPr>
    <w:rPr>
      <w:b/>
      <w:u w:val="single"/>
    </w:rPr>
  </w:style>
  <w:style w:type="paragraph" w:styleId="Titre2">
    <w:name w:val="heading 2"/>
    <w:basedOn w:val="Normal"/>
    <w:next w:val="Normal"/>
    <w:qFormat/>
    <w:pPr>
      <w:keepNext/>
      <w:jc w:val="center"/>
      <w:outlineLvl w:val="1"/>
    </w:pPr>
    <w:rPr>
      <w:b/>
      <w:bCs/>
    </w:rPr>
  </w:style>
  <w:style w:type="paragraph" w:styleId="Titre3">
    <w:name w:val="heading 3"/>
    <w:basedOn w:val="Normal"/>
    <w:next w:val="Normal"/>
    <w:qFormat/>
    <w:pPr>
      <w:keepNext/>
      <w:spacing w:after="0"/>
      <w:jc w:val="both"/>
      <w:outlineLvl w:val="2"/>
    </w:pPr>
    <w:rPr>
      <w:b/>
    </w:rPr>
  </w:style>
  <w:style w:type="paragraph" w:styleId="Titre4">
    <w:name w:val="heading 4"/>
    <w:basedOn w:val="Normal"/>
    <w:next w:val="Normal"/>
    <w:qFormat/>
    <w:pPr>
      <w:keepNext/>
      <w:jc w:val="both"/>
      <w:outlineLvl w:val="3"/>
    </w:pPr>
    <w:rPr>
      <w:b/>
      <w:bCs/>
      <w:color w:val="FF0000"/>
      <w:sz w:val="24"/>
      <w:szCs w:val="24"/>
      <w:u w:val="single"/>
    </w:rPr>
  </w:style>
  <w:style w:type="paragraph" w:styleId="Titre5">
    <w:name w:val="heading 5"/>
    <w:basedOn w:val="Normal"/>
    <w:next w:val="Normal"/>
    <w:qFormat/>
    <w:pPr>
      <w:keepNext/>
      <w:spacing w:after="0"/>
      <w:outlineLvl w:val="4"/>
    </w:pPr>
    <w:rPr>
      <w:b/>
      <w:bCs/>
      <w:sz w:val="24"/>
      <w:szCs w:val="24"/>
      <w:u w:val="single"/>
    </w:rPr>
  </w:style>
  <w:style w:type="paragraph" w:styleId="Titre6">
    <w:name w:val="heading 6"/>
    <w:basedOn w:val="Normal"/>
    <w:next w:val="Normal"/>
    <w:qFormat/>
    <w:pPr>
      <w:keepNext/>
      <w:spacing w:after="0"/>
      <w:outlineLvl w:val="5"/>
    </w:pPr>
    <w:rPr>
      <w:b/>
      <w:bCs/>
      <w:i/>
      <w:iCs/>
      <w:sz w:val="24"/>
      <w:szCs w:val="24"/>
      <w:u w:val="single"/>
    </w:rPr>
  </w:style>
  <w:style w:type="paragraph" w:styleId="Titre7">
    <w:name w:val="heading 7"/>
    <w:basedOn w:val="Normal"/>
    <w:next w:val="Normal"/>
    <w:qFormat/>
    <w:pPr>
      <w:keepNext/>
      <w:spacing w:after="0"/>
      <w:jc w:val="both"/>
      <w:outlineLvl w:val="6"/>
    </w:pPr>
    <w:rPr>
      <w:b/>
      <w:bCs/>
      <w:i/>
      <w:iCs/>
      <w:sz w:val="24"/>
      <w:szCs w:val="24"/>
      <w:u w:val="single"/>
    </w:rPr>
  </w:style>
  <w:style w:type="paragraph" w:styleId="Titre8">
    <w:name w:val="heading 8"/>
    <w:basedOn w:val="Normal"/>
    <w:next w:val="Normal"/>
    <w:qFormat/>
    <w:pPr>
      <w:keepNext/>
      <w:jc w:val="both"/>
      <w:outlineLvl w:val="7"/>
    </w:pPr>
    <w:rPr>
      <w:b/>
      <w:sz w:val="24"/>
      <w:szCs w:val="24"/>
      <w:u w:val="single"/>
    </w:rPr>
  </w:style>
  <w:style w:type="paragraph" w:styleId="Titre9">
    <w:name w:val="heading 9"/>
    <w:basedOn w:val="Normal"/>
    <w:next w:val="Normal"/>
    <w:qFormat/>
    <w:pPr>
      <w:keepNext/>
      <w:spacing w:after="0"/>
      <w:jc w:val="both"/>
      <w:outlineLvl w:val="8"/>
    </w:pPr>
    <w:rPr>
      <w:b/>
      <w:i/>
      <w:sz w:val="24"/>
      <w:szCs w:val="24"/>
    </w:rPr>
  </w:style>
  <w:style w:type="character" w:default="1" w:styleId="Policepardfaut">
    <w:name w:val="Default Paragraph Font"/>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qFormat/>
    <w:pPr>
      <w:ind w:left="720"/>
      <w:contextualSpacing/>
    </w:pPr>
  </w:style>
  <w:style w:type="character" w:styleId="Lienhypertexte">
    <w:name w:val="Hyperlink"/>
    <w:basedOn w:val="Policepardfaut"/>
    <w:unhideWhenUsed/>
    <w:rPr>
      <w:color w:val="0000FF"/>
      <w:u w:val="single"/>
    </w:rPr>
  </w:style>
  <w:style w:type="paragraph" w:styleId="NormalWeb">
    <w:name w:val="Normal (Web)"/>
    <w:basedOn w:val="Normal"/>
    <w:semiHidden/>
    <w:unhideWhenUsed/>
    <w:pPr>
      <w:spacing w:before="100" w:beforeAutospacing="1" w:after="100" w:afterAutospacing="1"/>
    </w:pPr>
    <w:rPr>
      <w:rFonts w:ascii="Times New Roman" w:eastAsia="Times New Roman" w:hAnsi="Times New Roman"/>
      <w:sz w:val="24"/>
      <w:szCs w:val="24"/>
      <w:lang w:eastAsia="fr-FR"/>
    </w:rPr>
  </w:style>
  <w:style w:type="paragraph" w:styleId="En-tte">
    <w:name w:val="header"/>
    <w:basedOn w:val="Normal"/>
    <w:semiHidden/>
    <w:unhideWhenUsed/>
    <w:pPr>
      <w:tabs>
        <w:tab w:val="center" w:pos="4536"/>
        <w:tab w:val="right" w:pos="9072"/>
      </w:tabs>
      <w:spacing w:after="0"/>
    </w:pPr>
  </w:style>
  <w:style w:type="character" w:customStyle="1" w:styleId="En-tteCar">
    <w:name w:val="En-tête Car"/>
    <w:basedOn w:val="Policepardfaut"/>
    <w:semiHidden/>
  </w:style>
  <w:style w:type="paragraph" w:styleId="Pieddepage">
    <w:name w:val="footer"/>
    <w:basedOn w:val="Normal"/>
    <w:semiHidden/>
    <w:unhideWhenUsed/>
    <w:pPr>
      <w:tabs>
        <w:tab w:val="center" w:pos="4536"/>
        <w:tab w:val="right" w:pos="9072"/>
      </w:tabs>
      <w:spacing w:after="0"/>
    </w:pPr>
  </w:style>
  <w:style w:type="character" w:customStyle="1" w:styleId="PieddepageCar">
    <w:name w:val="Pied de page Car"/>
    <w:basedOn w:val="Policepardfaut"/>
  </w:style>
  <w:style w:type="paragraph" w:styleId="Textedebulles">
    <w:name w:val="Balloon Text"/>
    <w:basedOn w:val="Normal"/>
    <w:semiHidden/>
    <w:unhideWhenUsed/>
    <w:pPr>
      <w:spacing w:after="0"/>
    </w:pPr>
    <w:rPr>
      <w:rFonts w:ascii="Tahoma" w:hAnsi="Tahoma" w:cs="Tahoma"/>
      <w:sz w:val="16"/>
      <w:szCs w:val="16"/>
    </w:rPr>
  </w:style>
  <w:style w:type="character" w:customStyle="1" w:styleId="TextedebullesCar">
    <w:name w:val="Texte de bulles Car"/>
    <w:basedOn w:val="Policepardfaut"/>
    <w:semiHidden/>
    <w:rPr>
      <w:rFonts w:ascii="Tahoma" w:hAnsi="Tahoma" w:cs="Tahoma"/>
      <w:sz w:val="16"/>
      <w:szCs w:val="16"/>
    </w:rPr>
  </w:style>
  <w:style w:type="character" w:styleId="Lienhypertextesuivivisit">
    <w:name w:val="FollowedHyperlink"/>
    <w:basedOn w:val="Policepardfaut"/>
    <w:semiHidden/>
    <w:unhideWhenUsed/>
    <w:rPr>
      <w:color w:val="800080"/>
      <w:u w:val="single"/>
    </w:rPr>
  </w:style>
  <w:style w:type="paragraph" w:styleId="Retraitcorpsdetexte">
    <w:name w:val="Body Text Indent"/>
    <w:basedOn w:val="Normal"/>
    <w:semiHidden/>
    <w:pPr>
      <w:ind w:left="1440"/>
      <w:jc w:val="both"/>
    </w:pPr>
    <w:rPr>
      <w:sz w:val="24"/>
      <w:szCs w:val="24"/>
    </w:rPr>
  </w:style>
</w:styles>
</file>

<file path=word/webSettings.xml><?xml version="1.0" encoding="utf-8"?>
<w:webSettings xmlns:r="http://schemas.openxmlformats.org/officeDocument/2006/relationships" xmlns:w="http://schemas.openxmlformats.org/wordprocessingml/2006/main">
  <w:divs>
    <w:div w:id="188418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Diapositive_Microsoft_Office_PowerPoint1.sldx"/><Relationship Id="rId13" Type="http://schemas.openxmlformats.org/officeDocument/2006/relationships/hyperlink" Target="http://wikipedia.orange.fr/wiki/Programme_du_Conseil_National_de_la_R%C3%A9sistance" TargetMode="External"/><Relationship Id="rId18" Type="http://schemas.openxmlformats.org/officeDocument/2006/relationships/chart" Target="charts/chart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hyperlink" Target="http://wikipedia.orange.fr/wiki/Conseil_national_de_la_R%C3%A9sistance" TargetMode="External"/><Relationship Id="rId17" Type="http://schemas.openxmlformats.org/officeDocument/2006/relationships/hyperlink" Target="http://wikipedia.orange.fr/wiki/Pr%C3%A9ambule_de_la_Constitution_de_1946" TargetMode="External"/><Relationship Id="rId2" Type="http://schemas.openxmlformats.org/officeDocument/2006/relationships/styles" Target="styles.xml"/><Relationship Id="rId16" Type="http://schemas.openxmlformats.org/officeDocument/2006/relationships/hyperlink" Target="http://wikipedia.orange.fr/wiki/Ordonnance_(droit)" TargetMode="External"/><Relationship Id="rId20" Type="http://schemas.openxmlformats.org/officeDocument/2006/relationships/hyperlink" Target="http://www.dependance.gouv.f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hyperlink" Target="http://wikipedia.orange.fr/wiki/Expos%C3%A9_des_motifs" TargetMode="External"/><Relationship Id="rId23" Type="http://schemas.openxmlformats.org/officeDocument/2006/relationships/theme" Target="theme/theme1.xml"/><Relationship Id="rId10" Type="http://schemas.openxmlformats.org/officeDocument/2006/relationships/package" Target="embeddings/Diapositive_Microsoft_Office_PowerPoint2.sldx"/><Relationship Id="rId19"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www.legislation.cnav.fr/textes/ord/TLR-ORD_4510_04101945.htm" TargetMode="Externa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PY.CHANU.PYCHANU\Mes%20documents\Protection%20sociale\D&#233;pendance\Recettes%20perte%20d'autonomi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autoTitleDeleted val="1"/>
    <c:view3D>
      <c:rotX val="30"/>
      <c:perspective val="30"/>
    </c:view3D>
    <c:plotArea>
      <c:layout/>
      <c:pie3DChart>
        <c:varyColors val="1"/>
        <c:ser>
          <c:idx val="0"/>
          <c:order val="0"/>
          <c:dLbls>
            <c:dLbl>
              <c:idx val="0"/>
              <c:layout>
                <c:manualLayout>
                  <c:x val="-0.23645627849150441"/>
                  <c:y val="-0.19455548361565347"/>
                </c:manualLayout>
              </c:layout>
              <c:tx>
                <c:rich>
                  <a:bodyPr/>
                  <a:lstStyle/>
                  <a:p>
                    <a:r>
                      <a:rPr lang="fr-FR" sz="2000" noProof="0" dirty="0" smtClean="0"/>
                      <a:t>Assurance ma</a:t>
                    </a:r>
                    <a:r>
                      <a:rPr lang="en-US" sz="2000" dirty="0" smtClean="0"/>
                      <a:t>ladie   </a:t>
                    </a:r>
                    <a:r>
                      <a:rPr lang="en-US" sz="2000" dirty="0"/>
                      <a:t>
63%</a:t>
                    </a:r>
                  </a:p>
                </c:rich>
              </c:tx>
              <c:showCatName val="1"/>
              <c:showPercent val="1"/>
            </c:dLbl>
            <c:dLbl>
              <c:idx val="1"/>
              <c:layout>
                <c:manualLayout>
                  <c:x val="0.14075912342766644"/>
                  <c:y val="-0.16697734211795012"/>
                </c:manualLayout>
              </c:layout>
              <c:tx>
                <c:rich>
                  <a:bodyPr/>
                  <a:lstStyle/>
                  <a:p>
                    <a:r>
                      <a:rPr lang="en-US" sz="1200"/>
                      <a:t>Lundi de pentecôte
11%</a:t>
                    </a:r>
                  </a:p>
                </c:rich>
              </c:tx>
              <c:showCatName val="1"/>
              <c:showPercent val="1"/>
            </c:dLbl>
            <c:dLbl>
              <c:idx val="3"/>
              <c:tx>
                <c:rich>
                  <a:bodyPr/>
                  <a:lstStyle/>
                  <a:p>
                    <a:r>
                      <a:rPr lang="fr-FR" sz="1200" noProof="0" dirty="0" smtClean="0"/>
                      <a:t>Départements</a:t>
                    </a:r>
                    <a:r>
                      <a:rPr lang="en-US" sz="1200" dirty="0" smtClean="0"/>
                      <a:t>     </a:t>
                    </a:r>
                    <a:r>
                      <a:rPr lang="en-US" sz="1200" dirty="0"/>
                      <a:t>
21%</a:t>
                    </a:r>
                  </a:p>
                </c:rich>
              </c:tx>
              <c:showCatName val="1"/>
              <c:showPercent val="1"/>
            </c:dLbl>
            <c:showCatName val="1"/>
            <c:showPercent val="1"/>
          </c:dLbls>
          <c:cat>
            <c:strRef>
              <c:f>Feuil1!$A$2:$A$5</c:f>
              <c:strCache>
                <c:ptCount val="4"/>
                <c:pt idx="0">
                  <c:v>Assurance maladie</c:v>
                </c:pt>
                <c:pt idx="1">
                  <c:v>Lundi de pentecôte</c:v>
                </c:pt>
                <c:pt idx="2">
                  <c:v>CSG</c:v>
                </c:pt>
                <c:pt idx="3">
                  <c:v>Départements</c:v>
                </c:pt>
              </c:strCache>
            </c:strRef>
          </c:cat>
          <c:val>
            <c:numRef>
              <c:f>Feuil1!$B$2:$B$5</c:f>
              <c:numCache>
                <c:formatCode>General</c:formatCode>
                <c:ptCount val="4"/>
                <c:pt idx="0">
                  <c:v>12</c:v>
                </c:pt>
                <c:pt idx="1">
                  <c:v>2</c:v>
                </c:pt>
                <c:pt idx="2">
                  <c:v>1</c:v>
                </c:pt>
                <c:pt idx="3">
                  <c:v>4</c:v>
                </c:pt>
              </c:numCache>
            </c:numRef>
          </c:val>
        </c:ser>
        <c:dLbls>
          <c:showCatName val="1"/>
          <c:showPercent val="1"/>
        </c:dLbls>
      </c:pie3DChart>
    </c:plotArea>
    <c:plotVisOnly val="1"/>
  </c:chart>
  <c:spPr>
    <a:noFill/>
  </c:spPr>
  <c:externalData r:id="rId1"/>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6330</Words>
  <Characters>34817</Characters>
  <Application>Microsoft Office Word</Application>
  <DocSecurity>0</DocSecurity>
  <Lines>290</Lines>
  <Paragraphs>82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41065</CharactersWithSpaces>
  <SharedDoc>false</SharedDoc>
  <HLinks>
    <vt:vector size="42" baseType="variant">
      <vt:variant>
        <vt:i4>2949233</vt:i4>
      </vt:variant>
      <vt:variant>
        <vt:i4>21</vt:i4>
      </vt:variant>
      <vt:variant>
        <vt:i4>0</vt:i4>
      </vt:variant>
      <vt:variant>
        <vt:i4>5</vt:i4>
      </vt:variant>
      <vt:variant>
        <vt:lpwstr>http://www.dependance.gouv.fr/</vt:lpwstr>
      </vt:variant>
      <vt:variant>
        <vt:lpwstr/>
      </vt:variant>
      <vt:variant>
        <vt:i4>4653183</vt:i4>
      </vt:variant>
      <vt:variant>
        <vt:i4>18</vt:i4>
      </vt:variant>
      <vt:variant>
        <vt:i4>0</vt:i4>
      </vt:variant>
      <vt:variant>
        <vt:i4>5</vt:i4>
      </vt:variant>
      <vt:variant>
        <vt:lpwstr>http://wikipedia.orange.fr/wiki/Pr%C3%A9ambule_de_la_Constitution_de_1946</vt:lpwstr>
      </vt:variant>
      <vt:variant>
        <vt:lpwstr/>
      </vt:variant>
      <vt:variant>
        <vt:i4>2490460</vt:i4>
      </vt:variant>
      <vt:variant>
        <vt:i4>15</vt:i4>
      </vt:variant>
      <vt:variant>
        <vt:i4>0</vt:i4>
      </vt:variant>
      <vt:variant>
        <vt:i4>5</vt:i4>
      </vt:variant>
      <vt:variant>
        <vt:lpwstr>http://wikipedia.orange.fr/wiki/Ordonnance_(droit)</vt:lpwstr>
      </vt:variant>
      <vt:variant>
        <vt:lpwstr/>
      </vt:variant>
      <vt:variant>
        <vt:i4>3407978</vt:i4>
      </vt:variant>
      <vt:variant>
        <vt:i4>12</vt:i4>
      </vt:variant>
      <vt:variant>
        <vt:i4>0</vt:i4>
      </vt:variant>
      <vt:variant>
        <vt:i4>5</vt:i4>
      </vt:variant>
      <vt:variant>
        <vt:lpwstr>http://wikipedia.orange.fr/wiki/Expos%C3%A9_des_motifs</vt:lpwstr>
      </vt:variant>
      <vt:variant>
        <vt:lpwstr/>
      </vt:variant>
      <vt:variant>
        <vt:i4>4653066</vt:i4>
      </vt:variant>
      <vt:variant>
        <vt:i4>9</vt:i4>
      </vt:variant>
      <vt:variant>
        <vt:i4>0</vt:i4>
      </vt:variant>
      <vt:variant>
        <vt:i4>5</vt:i4>
      </vt:variant>
      <vt:variant>
        <vt:lpwstr>http://www.legislation.cnav.fr/textes/ord/TLR-ORD_4510_04101945.htm</vt:lpwstr>
      </vt:variant>
      <vt:variant>
        <vt:lpwstr/>
      </vt:variant>
      <vt:variant>
        <vt:i4>1769537</vt:i4>
      </vt:variant>
      <vt:variant>
        <vt:i4>6</vt:i4>
      </vt:variant>
      <vt:variant>
        <vt:i4>0</vt:i4>
      </vt:variant>
      <vt:variant>
        <vt:i4>5</vt:i4>
      </vt:variant>
      <vt:variant>
        <vt:lpwstr>http://wikipedia.orange.fr/wiki/Programme_du_Conseil_National_de_la_R%C3%A9sistance</vt:lpwstr>
      </vt:variant>
      <vt:variant>
        <vt:lpwstr/>
      </vt:variant>
      <vt:variant>
        <vt:i4>2424951</vt:i4>
      </vt:variant>
      <vt:variant>
        <vt:i4>3</vt:i4>
      </vt:variant>
      <vt:variant>
        <vt:i4>0</vt:i4>
      </vt:variant>
      <vt:variant>
        <vt:i4>5</vt:i4>
      </vt:variant>
      <vt:variant>
        <vt:lpwstr>http://wikipedia.orange.fr/wiki/Conseil_national_de_la_R%C3%A9sistance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dc:creator>
  <cp:lastModifiedBy>LOUMIC</cp:lastModifiedBy>
  <cp:revision>2</cp:revision>
  <cp:lastPrinted>2011-01-21T13:40:00Z</cp:lastPrinted>
  <dcterms:created xsi:type="dcterms:W3CDTF">2011-06-03T21:13:00Z</dcterms:created>
  <dcterms:modified xsi:type="dcterms:W3CDTF">2011-06-03T21:13:00Z</dcterms:modified>
</cp:coreProperties>
</file>